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P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593A10" w:rsidP="00743907">
      <w:pPr>
        <w:pStyle w:val="DateCP"/>
      </w:pPr>
      <w:r>
        <w:t>Dijon, le 12 août</w:t>
      </w:r>
      <w:r w:rsidR="00743907">
        <w:t xml:space="preserve"> 2022</w:t>
      </w:r>
    </w:p>
    <w:p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  <w:r>
        <w:t>:</w:t>
      </w:r>
    </w:p>
    <w:p w:rsidR="00743907" w:rsidRDefault="009D3A86" w:rsidP="00743907">
      <w:pPr>
        <w:pStyle w:val="Titre3"/>
      </w:pPr>
      <w:r>
        <w:t>L’épidémie en net recul</w:t>
      </w:r>
    </w:p>
    <w:p w:rsidR="00743907" w:rsidRPr="00743907" w:rsidRDefault="00743907" w:rsidP="00743907">
      <w:pPr>
        <w:pStyle w:val="Titre3"/>
        <w:rPr>
          <w:sz w:val="28"/>
        </w:rPr>
      </w:pPr>
    </w:p>
    <w:p w:rsidR="00743907" w:rsidRDefault="00591ECA" w:rsidP="006145D1">
      <w:pPr>
        <w:pStyle w:val="Chap"/>
      </w:pPr>
      <w:r>
        <w:t>Le virus COVID-19 continue à se replier ces 7 derniers jours en Bourgogne-Franche-Comté. Bien que le contexte estival soit propice aux retrouvailles, l’Agence Régionale de Santé appelle à la vigilance de tous.</w:t>
      </w:r>
    </w:p>
    <w:p w:rsidR="006145D1" w:rsidRDefault="006145D1" w:rsidP="006145D1">
      <w:pPr>
        <w:pStyle w:val="Chap"/>
      </w:pPr>
    </w:p>
    <w:p w:rsidR="006145D1" w:rsidRDefault="009D3A86" w:rsidP="006145D1">
      <w:pPr>
        <w:pStyle w:val="Corps"/>
      </w:pPr>
      <w:r>
        <w:t>La circulation virale enregistre de nouveau une forte baisse ces 7 derniers jours en Bourgogne-Franche-Comté, où le taux d’incidence en population générale s’établit désormais à 238 pour 100</w:t>
      </w:r>
      <w:r>
        <w:rPr>
          <w:rFonts w:ascii="Calibri" w:hAnsi="Calibri" w:cs="Calibri"/>
        </w:rPr>
        <w:t> </w:t>
      </w:r>
      <w:r>
        <w:t>000 habitants, tandis que le taux d’incidence des plus de 65 ans passe cette semaine sous la barre des 300.</w:t>
      </w:r>
      <w:r w:rsidR="00D758B2">
        <w:t xml:space="preserve"> Le taux de positivité des tests</w:t>
      </w:r>
      <w:r w:rsidR="00CB1BA5">
        <w:rPr>
          <w:rFonts w:ascii="Calibri" w:hAnsi="Calibri" w:cs="Calibri"/>
        </w:rPr>
        <w:t>,</w:t>
      </w:r>
      <w:r w:rsidR="00D758B2">
        <w:t xml:space="preserve"> </w:t>
      </w:r>
      <w:r w:rsidR="002C624E">
        <w:t xml:space="preserve">qui </w:t>
      </w:r>
      <w:r w:rsidR="00D758B2">
        <w:t>se stabilise cette semaine avec une diminution de seulement 1,5 point</w:t>
      </w:r>
      <w:r w:rsidR="00CB1BA5">
        <w:t>,</w:t>
      </w:r>
      <w:r w:rsidR="00D758B2">
        <w:t xml:space="preserve"> </w:t>
      </w:r>
      <w:r w:rsidR="002C624E">
        <w:t>doit inciter au maintien des gestes barrières.</w:t>
      </w:r>
    </w:p>
    <w:p w:rsidR="0094370C" w:rsidRPr="0094370C" w:rsidRDefault="0094370C" w:rsidP="006145D1">
      <w:pPr>
        <w:pStyle w:val="Corps"/>
        <w:rPr>
          <w:sz w:val="32"/>
        </w:rPr>
      </w:pPr>
    </w:p>
    <w:p w:rsidR="00A50B8A" w:rsidRDefault="00A50B8A" w:rsidP="006145D1">
      <w:pPr>
        <w:pStyle w:val="Corps"/>
      </w:pPr>
    </w:p>
    <w:p w:rsidR="00A50B8A" w:rsidRDefault="007B6D51" w:rsidP="006145D1">
      <w:pPr>
        <w:pStyle w:val="Corps"/>
      </w:pPr>
      <w:r w:rsidRPr="007B6D51">
        <w:rPr>
          <w:noProof/>
          <w:lang w:eastAsia="fr-FR"/>
        </w:rPr>
        <w:drawing>
          <wp:inline distT="0" distB="0" distL="0" distR="0">
            <wp:extent cx="5760720" cy="36391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B8A" w:rsidRDefault="00A50B8A" w:rsidP="006145D1">
      <w:pPr>
        <w:pStyle w:val="Corps"/>
      </w:pPr>
    </w:p>
    <w:p w:rsidR="0094370C" w:rsidRPr="0094370C" w:rsidRDefault="0094370C" w:rsidP="006145D1">
      <w:pPr>
        <w:pStyle w:val="Corps"/>
        <w:rPr>
          <w:sz w:val="36"/>
        </w:rPr>
      </w:pPr>
    </w:p>
    <w:p w:rsidR="00E57DD1" w:rsidRDefault="00E57DD1" w:rsidP="006145D1">
      <w:pPr>
        <w:pStyle w:val="Corps"/>
      </w:pPr>
    </w:p>
    <w:p w:rsidR="00E57DD1" w:rsidRDefault="00E57DD1" w:rsidP="00E57DD1">
      <w:pPr>
        <w:pStyle w:val="Titre4"/>
      </w:pPr>
      <w:r>
        <w:lastRenderedPageBreak/>
        <w:t>Les bons réflexes</w:t>
      </w:r>
    </w:p>
    <w:p w:rsidR="00E57DD1" w:rsidRDefault="00E57DD1" w:rsidP="006145D1">
      <w:pPr>
        <w:pStyle w:val="Corps"/>
      </w:pPr>
    </w:p>
    <w:p w:rsidR="009F42A7" w:rsidRDefault="009F42A7" w:rsidP="006145D1">
      <w:pPr>
        <w:pStyle w:val="Corps"/>
      </w:pPr>
      <w:r>
        <w:t>Le contexte de l’été et des activités propices à la transmission du virus ne doit pas entrainer une diminution des gestes barrières, la protection des personnes vulnérables reste essentielle.</w:t>
      </w:r>
    </w:p>
    <w:p w:rsidR="009F42A7" w:rsidRDefault="009F42A7" w:rsidP="006145D1">
      <w:pPr>
        <w:pStyle w:val="Corps"/>
      </w:pPr>
    </w:p>
    <w:p w:rsidR="006145D1" w:rsidRPr="006145D1" w:rsidRDefault="006E56E7" w:rsidP="007B6D51">
      <w:pPr>
        <w:pStyle w:val="Corps"/>
      </w:pPr>
      <w:r>
        <w:t>Parmi les mesures préventives,</w:t>
      </w:r>
      <w:r>
        <w:rPr>
          <w:rFonts w:ascii="Calibri" w:hAnsi="Calibri" w:cs="Calibri"/>
        </w:rPr>
        <w:t> </w:t>
      </w:r>
      <w:r>
        <w:t>la vaccination reste très importante. La seconde dose de rappel est ouverte à toute la population de plus de 60 ans, mais également aux femmes enceintes, personnes immunodéprimés ou à risque de forme grave de Covid-19 ou vivant dans l’entourage d’une personne fragile, ainsi qu’aux professionnels de santé ou salariés du secteur de la santé et du médico-social.</w:t>
      </w:r>
      <w:bookmarkStart w:id="0" w:name="_GoBack"/>
      <w:bookmarkEnd w:id="0"/>
    </w:p>
    <w:sectPr w:rsidR="006145D1" w:rsidRPr="006145D1" w:rsidSect="009437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C7" w:rsidRDefault="00A312C7" w:rsidP="006410E9">
      <w:pPr>
        <w:spacing w:after="0" w:line="240" w:lineRule="auto"/>
      </w:pPr>
      <w:r>
        <w:separator/>
      </w:r>
    </w:p>
  </w:endnote>
  <w:endnote w:type="continuationSeparator" w:id="0">
    <w:p w:rsidR="00A312C7" w:rsidRDefault="00A312C7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6145D1" w:rsidP="006145D1">
    <w:pPr>
      <w:pStyle w:val="Contacts"/>
    </w:pPr>
    <w:r w:rsidRPr="006145D1">
      <w:t>Contacts 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0C" w:rsidRPr="006145D1" w:rsidRDefault="0094370C" w:rsidP="0094370C">
    <w:pPr>
      <w:pStyle w:val="Contacts"/>
    </w:pPr>
    <w:r w:rsidRPr="006145D1">
      <w:t>Contacts presse</w:t>
    </w:r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Lauranne </w:t>
    </w:r>
    <w:proofErr w:type="spellStart"/>
    <w:r w:rsidRPr="006145D1">
      <w:rPr>
        <w:rFonts w:ascii="Marianne" w:hAnsi="Marianne"/>
        <w:sz w:val="14"/>
        <w:szCs w:val="16"/>
      </w:rPr>
      <w:t>Cournault</w:t>
    </w:r>
    <w:proofErr w:type="spellEnd"/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 xml:space="preserve">Chloé </w:t>
    </w:r>
    <w:proofErr w:type="spellStart"/>
    <w:r w:rsidRPr="006145D1">
      <w:rPr>
        <w:rFonts w:ascii="Marianne" w:hAnsi="Marianne"/>
        <w:sz w:val="14"/>
        <w:szCs w:val="16"/>
      </w:rPr>
      <w:t>Tainturier</w:t>
    </w:r>
    <w:proofErr w:type="spellEnd"/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:rsidR="0094370C" w:rsidRPr="006145D1" w:rsidRDefault="0094370C" w:rsidP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:rsidR="0094370C" w:rsidRPr="0094370C" w:rsidRDefault="0094370C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C7" w:rsidRDefault="00A312C7" w:rsidP="006410E9">
      <w:pPr>
        <w:spacing w:after="0" w:line="240" w:lineRule="auto"/>
      </w:pPr>
      <w:r>
        <w:separator/>
      </w:r>
    </w:p>
  </w:footnote>
  <w:footnote w:type="continuationSeparator" w:id="0">
    <w:p w:rsidR="00A312C7" w:rsidRDefault="00A312C7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0C" w:rsidRDefault="0094370C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7D647B08" wp14:editId="12D0E40F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9527A"/>
    <w:rsid w:val="000D0213"/>
    <w:rsid w:val="00115A37"/>
    <w:rsid w:val="001E68F0"/>
    <w:rsid w:val="00256937"/>
    <w:rsid w:val="002C624E"/>
    <w:rsid w:val="00591ECA"/>
    <w:rsid w:val="00593A10"/>
    <w:rsid w:val="006145D1"/>
    <w:rsid w:val="006410E9"/>
    <w:rsid w:val="006E56E7"/>
    <w:rsid w:val="00743907"/>
    <w:rsid w:val="007B6D51"/>
    <w:rsid w:val="0094370C"/>
    <w:rsid w:val="009D3A86"/>
    <w:rsid w:val="009F42A7"/>
    <w:rsid w:val="00A312C7"/>
    <w:rsid w:val="00A50B8A"/>
    <w:rsid w:val="00CB1BA5"/>
    <w:rsid w:val="00D758B2"/>
    <w:rsid w:val="00E57DD1"/>
    <w:rsid w:val="00E8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BCF3F8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TAINTURIER, Chloé</cp:lastModifiedBy>
  <cp:revision>17</cp:revision>
  <dcterms:created xsi:type="dcterms:W3CDTF">2022-08-11T14:41:00Z</dcterms:created>
  <dcterms:modified xsi:type="dcterms:W3CDTF">2022-08-12T15:42:00Z</dcterms:modified>
</cp:coreProperties>
</file>