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9A1152" w:rsidP="009A1152">
      <w:pPr>
        <w:tabs>
          <w:tab w:val="left" w:pos="8265"/>
        </w:tabs>
      </w:pPr>
      <w:r>
        <w:tab/>
      </w:r>
    </w:p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1556F8" w:rsidP="00743907">
      <w:pPr>
        <w:pStyle w:val="DateCP"/>
      </w:pPr>
      <w:r>
        <w:t>Dijon, le 18</w:t>
      </w:r>
      <w:r w:rsidR="00743907">
        <w:t xml:space="preserve"> février 2022</w:t>
      </w:r>
    </w:p>
    <w:p w:rsidR="00743907" w:rsidRDefault="00743907" w:rsidP="00743907">
      <w:pPr>
        <w:pStyle w:val="TITRE20"/>
      </w:pPr>
      <w:r>
        <w:t xml:space="preserve">COVID-19 EN BOURGOGNE </w:t>
      </w:r>
      <w:r w:rsidRPr="00743907">
        <w:t>FRANCHE</w:t>
      </w:r>
      <w:r>
        <w:t>-COMTE</w:t>
      </w:r>
      <w:r>
        <w:rPr>
          <w:rFonts w:ascii="Calibri" w:hAnsi="Calibri" w:cs="Calibri"/>
        </w:rPr>
        <w:t> </w:t>
      </w:r>
      <w:r>
        <w:t>:</w:t>
      </w:r>
    </w:p>
    <w:p w:rsidR="00743907" w:rsidRDefault="009958CF" w:rsidP="00743907">
      <w:pPr>
        <w:pStyle w:val="Titre3"/>
      </w:pPr>
      <w:r>
        <w:t>Ralentissement</w:t>
      </w:r>
      <w:r w:rsidR="00844054">
        <w:t xml:space="preserve"> de la dynamique épidémique </w:t>
      </w:r>
      <w:r>
        <w:t>en région</w:t>
      </w:r>
    </w:p>
    <w:p w:rsidR="00743907" w:rsidRPr="00743907" w:rsidRDefault="00743907" w:rsidP="00743907">
      <w:pPr>
        <w:pStyle w:val="Titre3"/>
        <w:rPr>
          <w:sz w:val="28"/>
        </w:rPr>
      </w:pPr>
    </w:p>
    <w:p w:rsidR="009958CF" w:rsidRDefault="009958CF" w:rsidP="006145D1">
      <w:pPr>
        <w:pStyle w:val="Chap"/>
      </w:pPr>
      <w:r>
        <w:t>L’épidémie est toujours largement présente sur le territoire régional, bien que la situation continue de s’améliorer.</w:t>
      </w:r>
      <w:r w:rsidR="00624CDC">
        <w:t xml:space="preserve"> L’application des mesures préventives et l’implication dans la vaccination sont important</w:t>
      </w:r>
      <w:r w:rsidR="00D8358B">
        <w:t>e</w:t>
      </w:r>
      <w:r w:rsidR="00624CDC">
        <w:t>s pour garder le cap.</w:t>
      </w:r>
    </w:p>
    <w:p w:rsidR="006145D1" w:rsidRDefault="006145D1" w:rsidP="006145D1">
      <w:pPr>
        <w:pStyle w:val="Chap"/>
      </w:pPr>
    </w:p>
    <w:p w:rsidR="006145D1" w:rsidRDefault="00056367" w:rsidP="006145D1">
      <w:pPr>
        <w:pStyle w:val="Corps"/>
      </w:pPr>
      <w:r>
        <w:t xml:space="preserve">Les indicateurs épidémiologiques continuent à baisser malgré une circulation virale toujours forte en Bourgogne-Franche-Comté. Le taux d’incidence en </w:t>
      </w:r>
      <w:r w:rsidR="00624CDC">
        <w:t>population générale s’établit à 1258</w:t>
      </w:r>
      <w:r>
        <w:t>. Le taux de positivité des tests amorce une dé</w:t>
      </w:r>
      <w:r w:rsidR="003A3B71">
        <w:t xml:space="preserve">croissance mais </w:t>
      </w:r>
      <w:r w:rsidR="003A3B71" w:rsidRPr="00624CDC">
        <w:t>dépasse toujours les 30%.</w:t>
      </w:r>
      <w:r w:rsidR="003A3B71">
        <w:t xml:space="preserve"> Ces signaux restent très élevés.</w:t>
      </w:r>
    </w:p>
    <w:p w:rsidR="00844054" w:rsidRDefault="00844054" w:rsidP="006145D1">
      <w:pPr>
        <w:pStyle w:val="Corps"/>
      </w:pPr>
    </w:p>
    <w:p w:rsidR="00844054" w:rsidRDefault="00D8358B" w:rsidP="006145D1">
      <w:pPr>
        <w:pStyle w:val="Corps"/>
      </w:pPr>
      <w:r w:rsidRPr="00D8358B">
        <w:rPr>
          <w:noProof/>
          <w:lang w:eastAsia="fr-FR"/>
        </w:rPr>
        <w:drawing>
          <wp:inline distT="0" distB="0" distL="0" distR="0">
            <wp:extent cx="5760720" cy="37532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B66" w:rsidRDefault="00093B66" w:rsidP="006145D1">
      <w:pPr>
        <w:pStyle w:val="Corps"/>
      </w:pPr>
    </w:p>
    <w:p w:rsidR="00093B66" w:rsidRDefault="00093B66" w:rsidP="00093B66">
      <w:pPr>
        <w:pStyle w:val="Titre4"/>
      </w:pPr>
      <w:r>
        <w:t>Dose de rappel et passe sanitaire</w:t>
      </w:r>
    </w:p>
    <w:p w:rsidR="003A3B71" w:rsidRDefault="003A3B71" w:rsidP="006145D1">
      <w:pPr>
        <w:pStyle w:val="Corps"/>
      </w:pPr>
    </w:p>
    <w:p w:rsidR="003A3B71" w:rsidRDefault="003A3B71" w:rsidP="00D8358B">
      <w:pPr>
        <w:pStyle w:val="Corps"/>
      </w:pPr>
      <w:r>
        <w:t>Depuis le 15 février, la d</w:t>
      </w:r>
      <w:r w:rsidR="00250035">
        <w:t>ose de rappel doit être réalisée dans un délai de 4 mois après l</w:t>
      </w:r>
      <w:r w:rsidR="00F040E2">
        <w:t xml:space="preserve">a seconde injection </w:t>
      </w:r>
      <w:r w:rsidR="00250035">
        <w:t xml:space="preserve">afin de conserver la validité de </w:t>
      </w:r>
      <w:proofErr w:type="gramStart"/>
      <w:r w:rsidR="00250035">
        <w:t>son pass</w:t>
      </w:r>
      <w:r w:rsidR="00093B66">
        <w:t>e</w:t>
      </w:r>
      <w:r w:rsidR="00250035">
        <w:t xml:space="preserve"> vaccinal</w:t>
      </w:r>
      <w:proofErr w:type="gramEnd"/>
      <w:r w:rsidR="00250035">
        <w:t xml:space="preserve">. </w:t>
      </w:r>
      <w:r w:rsidR="00250035" w:rsidRPr="00250035">
        <w:t xml:space="preserve">Cette mesure s’applique aux personnes de plus </w:t>
      </w:r>
      <w:r w:rsidR="00F040E2">
        <w:t>de 18 ans et 1 mois, l</w:t>
      </w:r>
      <w:r w:rsidR="00250035" w:rsidRPr="00250035">
        <w:t>es</w:t>
      </w:r>
      <w:r w:rsidR="00F040E2">
        <w:t xml:space="preserve"> personnes de 16 et 17 ans n’ayant</w:t>
      </w:r>
      <w:r w:rsidR="00250035" w:rsidRPr="00250035">
        <w:t xml:space="preserve"> pas l’obligation de faire leur rappel pour conserver </w:t>
      </w:r>
      <w:proofErr w:type="gramStart"/>
      <w:r w:rsidR="00250035" w:rsidRPr="00250035">
        <w:t>leur pass</w:t>
      </w:r>
      <w:r w:rsidR="00093B66">
        <w:t>e</w:t>
      </w:r>
      <w:r w:rsidR="00250035" w:rsidRPr="00250035">
        <w:t xml:space="preserve"> vaccinal</w:t>
      </w:r>
      <w:proofErr w:type="gramEnd"/>
      <w:r w:rsidR="00250035" w:rsidRPr="00250035">
        <w:t>, même s’il est fortement recommandé pour des raisons sanitaires.</w:t>
      </w:r>
    </w:p>
    <w:p w:rsidR="00250035" w:rsidRDefault="00250035" w:rsidP="00D8358B">
      <w:pPr>
        <w:pStyle w:val="Corps"/>
      </w:pPr>
    </w:p>
    <w:p w:rsidR="00250035" w:rsidRDefault="00250035" w:rsidP="00D8358B">
      <w:pPr>
        <w:pStyle w:val="Corps"/>
      </w:pPr>
      <w:r>
        <w:t>L</w:t>
      </w:r>
      <w:r w:rsidR="00F040E2">
        <w:t xml:space="preserve">a désactivation </w:t>
      </w:r>
      <w:proofErr w:type="gramStart"/>
      <w:r w:rsidR="00F040E2">
        <w:t>d’un passe vaccinal</w:t>
      </w:r>
      <w:proofErr w:type="gramEnd"/>
      <w:r w:rsidR="00F040E2">
        <w:t xml:space="preserve"> est réversible</w:t>
      </w:r>
      <w:r w:rsidR="00F040E2">
        <w:rPr>
          <w:rFonts w:ascii="Calibri" w:hAnsi="Calibri" w:cs="Calibri"/>
        </w:rPr>
        <w:t> </w:t>
      </w:r>
      <w:r w:rsidR="00F040E2">
        <w:t xml:space="preserve">: les personnes concernées peuvent le réactiver en réalisant leur dose de rappel. </w:t>
      </w:r>
      <w:r>
        <w:t xml:space="preserve">Qui plus est, </w:t>
      </w:r>
      <w:r w:rsidRPr="00250035">
        <w:t>les rendez-vous et les doses son</w:t>
      </w:r>
      <w:r>
        <w:t>t très largement disponibles, et</w:t>
      </w:r>
      <w:r w:rsidRPr="00250035">
        <w:t xml:space="preserve"> cela va encore être le cas dans les prochaines semaines.</w:t>
      </w:r>
    </w:p>
    <w:p w:rsidR="00250035" w:rsidRDefault="00250035" w:rsidP="00D8358B">
      <w:pPr>
        <w:pStyle w:val="Corps"/>
      </w:pPr>
    </w:p>
    <w:p w:rsidR="006145D1" w:rsidRDefault="00250035" w:rsidP="00D8358B">
      <w:pPr>
        <w:pStyle w:val="Corps"/>
      </w:pPr>
      <w:r w:rsidRPr="00250035">
        <w:t xml:space="preserve">Au-delà </w:t>
      </w:r>
      <w:r w:rsidR="00DF6887">
        <w:t xml:space="preserve">de </w:t>
      </w:r>
      <w:r w:rsidRPr="00250035">
        <w:t xml:space="preserve">garder </w:t>
      </w:r>
      <w:proofErr w:type="gramStart"/>
      <w:r w:rsidRPr="00250035">
        <w:t>son pass</w:t>
      </w:r>
      <w:r w:rsidR="00093B66">
        <w:t>e</w:t>
      </w:r>
      <w:r w:rsidR="00F5658A">
        <w:t xml:space="preserve"> actif</w:t>
      </w:r>
      <w:proofErr w:type="gramEnd"/>
      <w:r w:rsidRPr="00250035">
        <w:t xml:space="preserve">, il </w:t>
      </w:r>
      <w:r w:rsidR="00D8358B">
        <w:t xml:space="preserve">est surtout important de faire son rappel car la vaccination protège des </w:t>
      </w:r>
      <w:r>
        <w:t xml:space="preserve">formes graves de </w:t>
      </w:r>
      <w:proofErr w:type="spellStart"/>
      <w:r>
        <w:t>Covid</w:t>
      </w:r>
      <w:proofErr w:type="spellEnd"/>
      <w:r>
        <w:t xml:space="preserve"> et l</w:t>
      </w:r>
      <w:r w:rsidRPr="00250035">
        <w:t xml:space="preserve">e rappel contribue à </w:t>
      </w:r>
      <w:r w:rsidR="00D8358B">
        <w:t>maintenir cette protection.</w:t>
      </w:r>
    </w:p>
    <w:p w:rsidR="00093B66" w:rsidRDefault="00093B66" w:rsidP="00D8358B">
      <w:pPr>
        <w:pStyle w:val="Corps"/>
      </w:pPr>
    </w:p>
    <w:p w:rsidR="00093B66" w:rsidRDefault="00093B66" w:rsidP="00D8358B">
      <w:pPr>
        <w:pStyle w:val="Corps"/>
        <w:rPr>
          <w:b/>
        </w:rPr>
      </w:pPr>
      <w:r>
        <w:rPr>
          <w:b/>
        </w:rPr>
        <w:t>Tension hospitalière</w:t>
      </w:r>
    </w:p>
    <w:p w:rsidR="00093B66" w:rsidRDefault="00093B66" w:rsidP="00D8358B">
      <w:pPr>
        <w:pStyle w:val="Corps"/>
        <w:rPr>
          <w:b/>
        </w:rPr>
      </w:pPr>
    </w:p>
    <w:p w:rsidR="00093B66" w:rsidRDefault="00093B66" w:rsidP="00D8358B">
      <w:pPr>
        <w:pStyle w:val="Corps"/>
      </w:pPr>
      <w:r>
        <w:t xml:space="preserve">Les hôpitaux de la région demeurent sous pression, avec un grand nombre de personnes hospitalisées pour motif </w:t>
      </w:r>
      <w:proofErr w:type="spellStart"/>
      <w:r>
        <w:t>Covid</w:t>
      </w:r>
      <w:proofErr w:type="spellEnd"/>
      <w:r>
        <w:t xml:space="preserve"> ou virus hivernaux.</w:t>
      </w:r>
    </w:p>
    <w:p w:rsidR="00BF5E23" w:rsidRDefault="00BF5E23" w:rsidP="00D8358B">
      <w:pPr>
        <w:pStyle w:val="Corps"/>
      </w:pPr>
    </w:p>
    <w:p w:rsidR="00BF5E23" w:rsidRPr="00093B66" w:rsidRDefault="00BF5E23" w:rsidP="00D8358B">
      <w:pPr>
        <w:pStyle w:val="Corps"/>
      </w:pPr>
      <w:r>
        <w:t>Depuis le début de l’épidémie, 5</w:t>
      </w:r>
      <w:r>
        <w:rPr>
          <w:rFonts w:ascii="Calibri" w:hAnsi="Calibri" w:cs="Calibri"/>
        </w:rPr>
        <w:t> </w:t>
      </w:r>
      <w:r w:rsidR="007628CF">
        <w:t>834</w:t>
      </w:r>
      <w:r>
        <w:t xml:space="preserve"> personnes sont décédées à l’hôpital</w:t>
      </w:r>
      <w:r w:rsidR="009A1152">
        <w:t xml:space="preserve"> (+68</w:t>
      </w:r>
      <w:bookmarkStart w:id="0" w:name="_GoBack"/>
      <w:bookmarkEnd w:id="0"/>
      <w:r w:rsidR="00BE3CB5">
        <w:t xml:space="preserve"> depuis la semaine dernière)</w:t>
      </w:r>
      <w:r>
        <w:t xml:space="preserve"> et 2</w:t>
      </w:r>
      <w:r>
        <w:rPr>
          <w:rFonts w:ascii="Calibri" w:hAnsi="Calibri" w:cs="Calibri"/>
        </w:rPr>
        <w:t> </w:t>
      </w:r>
      <w:r>
        <w:t>398 en établissements médico-sociaux.</w:t>
      </w:r>
    </w:p>
    <w:sectPr w:rsidR="00BF5E23" w:rsidRPr="00093B66" w:rsidSect="00F040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DB" w:rsidRDefault="00D30CDB" w:rsidP="006410E9">
      <w:pPr>
        <w:spacing w:after="0" w:line="240" w:lineRule="auto"/>
      </w:pPr>
      <w:r>
        <w:separator/>
      </w:r>
    </w:p>
  </w:endnote>
  <w:endnote w:type="continuationSeparator" w:id="0">
    <w:p w:rsidR="00D30CDB" w:rsidRDefault="00D30CDB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F040E2" w:rsidP="00F040E2">
    <w:pPr>
      <w:pStyle w:val="Contacts"/>
    </w:pPr>
    <w:r w:rsidRPr="006145D1">
      <w:t>Contacts 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DB" w:rsidRDefault="00D30CDB" w:rsidP="006410E9">
      <w:pPr>
        <w:spacing w:after="0" w:line="240" w:lineRule="auto"/>
      </w:pPr>
      <w:r>
        <w:separator/>
      </w:r>
    </w:p>
  </w:footnote>
  <w:footnote w:type="continuationSeparator" w:id="0">
    <w:p w:rsidR="00D30CDB" w:rsidRDefault="00D30CDB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7CE83FC0" wp14:editId="74E2B6D0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56367"/>
    <w:rsid w:val="0006245C"/>
    <w:rsid w:val="00093B66"/>
    <w:rsid w:val="000D0213"/>
    <w:rsid w:val="00115A37"/>
    <w:rsid w:val="00152DF2"/>
    <w:rsid w:val="001556F8"/>
    <w:rsid w:val="00250035"/>
    <w:rsid w:val="00375830"/>
    <w:rsid w:val="003A3B71"/>
    <w:rsid w:val="006145D1"/>
    <w:rsid w:val="00624CDC"/>
    <w:rsid w:val="006410E9"/>
    <w:rsid w:val="00743907"/>
    <w:rsid w:val="007628CF"/>
    <w:rsid w:val="00844054"/>
    <w:rsid w:val="00892C47"/>
    <w:rsid w:val="009958CF"/>
    <w:rsid w:val="009A1152"/>
    <w:rsid w:val="00B5254B"/>
    <w:rsid w:val="00BE3CB5"/>
    <w:rsid w:val="00BF5E23"/>
    <w:rsid w:val="00D30CDB"/>
    <w:rsid w:val="00D8358B"/>
    <w:rsid w:val="00DF6887"/>
    <w:rsid w:val="00F040E2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80E90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GNECCHI, Delphine</cp:lastModifiedBy>
  <cp:revision>3</cp:revision>
  <dcterms:created xsi:type="dcterms:W3CDTF">2022-02-18T16:27:00Z</dcterms:created>
  <dcterms:modified xsi:type="dcterms:W3CDTF">2022-02-21T10:15:00Z</dcterms:modified>
</cp:coreProperties>
</file>