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DD" w:rsidRDefault="00E641DD" w:rsidP="00E641DD">
      <w:pPr>
        <w:rPr>
          <w:rStyle w:val="lev"/>
          <w:rFonts w:ascii="Verdana" w:hAnsi="Verdana"/>
          <w:b w:val="0"/>
          <w:bCs w:val="0"/>
          <w:color w:val="000000"/>
        </w:rPr>
      </w:pPr>
      <w:r>
        <w:rPr>
          <w:noProof/>
        </w:rPr>
        <w:drawing>
          <wp:inline distT="0" distB="0" distL="0" distR="0">
            <wp:extent cx="1485900" cy="857250"/>
            <wp:effectExtent l="0" t="0" r="0" b="0"/>
            <wp:docPr id="1" name="Image 1" descr="ARS_LOGO_BFC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ARS_LOGO_BFC_15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857250"/>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simplePos x="0" y="0"/>
            <wp:positionH relativeFrom="column">
              <wp:posOffset>-895350</wp:posOffset>
            </wp:positionH>
            <wp:positionV relativeFrom="paragraph">
              <wp:posOffset>-685800</wp:posOffset>
            </wp:positionV>
            <wp:extent cx="9144000" cy="381635"/>
            <wp:effectExtent l="0" t="0" r="0" b="0"/>
            <wp:wrapSquare wrapText="bothSides"/>
            <wp:docPr id="2" name="Image 2" descr="ARS-TERRITOIRE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S-TERRITOIRE GRAPHIQ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0" cy="381635"/>
                    </a:xfrm>
                    <a:prstGeom prst="rect">
                      <a:avLst/>
                    </a:prstGeom>
                    <a:noFill/>
                  </pic:spPr>
                </pic:pic>
              </a:graphicData>
            </a:graphic>
          </wp:anchor>
        </w:drawing>
      </w:r>
    </w:p>
    <w:p w:rsidR="00E641DD" w:rsidRDefault="00E641DD" w:rsidP="00E641DD">
      <w:pPr>
        <w:jc w:val="center"/>
        <w:rPr>
          <w:rStyle w:val="lev"/>
          <w:rFonts w:ascii="Arial" w:hAnsi="Arial" w:cs="Arial"/>
          <w:b w:val="0"/>
          <w:bCs w:val="0"/>
          <w:color w:val="000000"/>
        </w:rPr>
      </w:pPr>
    </w:p>
    <w:p w:rsidR="00E641DD" w:rsidRDefault="00E641DD" w:rsidP="00E641DD">
      <w:pPr>
        <w:jc w:val="center"/>
        <w:rPr>
          <w:rStyle w:val="lev"/>
          <w:rFonts w:ascii="Arial" w:hAnsi="Arial" w:cs="Arial"/>
          <w:b w:val="0"/>
          <w:bCs w:val="0"/>
          <w:color w:val="000000"/>
        </w:rPr>
      </w:pPr>
    </w:p>
    <w:p w:rsidR="00E641DD" w:rsidRDefault="00E641DD" w:rsidP="00E641DD">
      <w:pPr>
        <w:jc w:val="center"/>
        <w:rPr>
          <w:rStyle w:val="lev"/>
          <w:rFonts w:ascii="Arial" w:hAnsi="Arial" w:cs="Arial"/>
          <w:b w:val="0"/>
          <w:bCs w:val="0"/>
          <w:color w:val="000000"/>
        </w:rPr>
      </w:pPr>
    </w:p>
    <w:p w:rsidR="00E641DD" w:rsidRDefault="00E641DD" w:rsidP="00E641DD">
      <w:pPr>
        <w:rPr>
          <w:rStyle w:val="lev"/>
          <w:rFonts w:ascii="Arial" w:hAnsi="Arial" w:cs="Arial"/>
          <w:b w:val="0"/>
          <w:bCs w:val="0"/>
          <w:color w:val="000000"/>
        </w:rPr>
      </w:pPr>
    </w:p>
    <w:tbl>
      <w:tblPr>
        <w:tblStyle w:val="Grilledutableau"/>
        <w:tblW w:w="9900" w:type="dxa"/>
        <w:tblInd w:w="-72" w:type="dxa"/>
        <w:shd w:val="clear" w:color="auto" w:fill="CCFFCC"/>
        <w:tblLook w:val="01E0" w:firstRow="1" w:lastRow="1" w:firstColumn="1" w:lastColumn="1" w:noHBand="0" w:noVBand="0"/>
      </w:tblPr>
      <w:tblGrid>
        <w:gridCol w:w="9900"/>
      </w:tblGrid>
      <w:tr w:rsidR="00E641DD" w:rsidTr="00E641DD">
        <w:tc>
          <w:tcPr>
            <w:tcW w:w="9900" w:type="dxa"/>
            <w:tcBorders>
              <w:top w:val="single" w:sz="4" w:space="0" w:color="auto"/>
              <w:left w:val="single" w:sz="4" w:space="0" w:color="auto"/>
              <w:bottom w:val="single" w:sz="4" w:space="0" w:color="auto"/>
              <w:right w:val="single" w:sz="4" w:space="0" w:color="auto"/>
            </w:tcBorders>
            <w:shd w:val="clear" w:color="auto" w:fill="669900"/>
            <w:hideMark/>
          </w:tcPr>
          <w:p w:rsidR="00E42DC9" w:rsidRDefault="00E42DC9">
            <w:pPr>
              <w:spacing w:before="120" w:after="120"/>
              <w:jc w:val="center"/>
              <w:rPr>
                <w:rStyle w:val="lev"/>
                <w:rFonts w:ascii="Arial" w:hAnsi="Arial" w:cs="Arial"/>
                <w:color w:val="FFFFFF"/>
                <w:sz w:val="32"/>
              </w:rPr>
            </w:pPr>
            <w:r>
              <w:rPr>
                <w:rStyle w:val="lev"/>
                <w:rFonts w:ascii="Arial" w:hAnsi="Arial" w:cs="Arial"/>
                <w:color w:val="FFFFFF"/>
                <w:sz w:val="32"/>
              </w:rPr>
              <w:t>SECURISATION DES EMS</w:t>
            </w:r>
          </w:p>
          <w:p w:rsidR="00E641DD" w:rsidRDefault="00E1065F">
            <w:pPr>
              <w:spacing w:before="120" w:after="120"/>
              <w:jc w:val="center"/>
              <w:rPr>
                <w:rStyle w:val="lev"/>
                <w:rFonts w:ascii="Arial" w:hAnsi="Arial" w:cs="Arial"/>
                <w:color w:val="FFFFFF"/>
                <w:sz w:val="24"/>
                <w:szCs w:val="24"/>
              </w:rPr>
            </w:pPr>
            <w:r w:rsidRPr="00E1065F">
              <w:rPr>
                <w:rStyle w:val="lev"/>
                <w:rFonts w:ascii="Arial" w:hAnsi="Arial" w:cs="Arial"/>
                <w:color w:val="FFFFFF"/>
                <w:sz w:val="32"/>
              </w:rPr>
              <w:t>FOIRE AUX QUESTIONS</w:t>
            </w:r>
          </w:p>
        </w:tc>
      </w:tr>
    </w:tbl>
    <w:p w:rsidR="00E641DD" w:rsidRDefault="00E641DD" w:rsidP="00354CCE">
      <w:pPr>
        <w:jc w:val="both"/>
        <w:rPr>
          <w:rFonts w:ascii="Arial" w:hAnsi="Arial" w:cs="Arial"/>
          <w:sz w:val="22"/>
          <w:szCs w:val="22"/>
        </w:rPr>
      </w:pPr>
    </w:p>
    <w:p w:rsidR="009A3F9F" w:rsidRDefault="009A3F9F" w:rsidP="00354CCE">
      <w:pPr>
        <w:jc w:val="both"/>
        <w:rPr>
          <w:rFonts w:ascii="Arial" w:hAnsi="Arial" w:cs="Arial"/>
          <w:sz w:val="22"/>
          <w:szCs w:val="22"/>
        </w:rPr>
      </w:pPr>
    </w:p>
    <w:p w:rsidR="0021767A" w:rsidRPr="00AD3450" w:rsidRDefault="0021767A" w:rsidP="00354CCE">
      <w:pPr>
        <w:jc w:val="both"/>
        <w:rPr>
          <w:rFonts w:ascii="Arial" w:hAnsi="Arial" w:cs="Arial"/>
          <w:b/>
          <w:sz w:val="22"/>
          <w:szCs w:val="22"/>
        </w:rPr>
      </w:pPr>
    </w:p>
    <w:p w:rsidR="00EE3C81" w:rsidRDefault="00E1065F" w:rsidP="00E1065F">
      <w:pPr>
        <w:jc w:val="both"/>
        <w:rPr>
          <w:rFonts w:ascii="Arial" w:hAnsi="Arial" w:cs="Arial"/>
          <w:b/>
          <w:sz w:val="22"/>
          <w:szCs w:val="22"/>
        </w:rPr>
      </w:pPr>
      <w:r>
        <w:rPr>
          <w:rFonts w:ascii="Arial" w:hAnsi="Arial" w:cs="Arial"/>
          <w:b/>
          <w:sz w:val="22"/>
          <w:szCs w:val="22"/>
        </w:rPr>
        <w:tab/>
      </w:r>
    </w:p>
    <w:p w:rsidR="00EE3C81" w:rsidRPr="00E1065F" w:rsidRDefault="00E1065F" w:rsidP="00E1065F">
      <w:pPr>
        <w:pStyle w:val="Paragraphedeliste"/>
        <w:numPr>
          <w:ilvl w:val="0"/>
          <w:numId w:val="14"/>
        </w:numPr>
        <w:jc w:val="both"/>
        <w:rPr>
          <w:rFonts w:ascii="Arial" w:hAnsi="Arial" w:cs="Arial"/>
          <w:b/>
        </w:rPr>
      </w:pPr>
      <w:r w:rsidRPr="00E1065F">
        <w:rPr>
          <w:rFonts w:ascii="Arial" w:hAnsi="Arial" w:cs="Arial"/>
          <w:b/>
        </w:rPr>
        <w:t xml:space="preserve">Général et informations </w:t>
      </w:r>
    </w:p>
    <w:p w:rsidR="00E1065F" w:rsidRDefault="00E1065F" w:rsidP="00E1065F">
      <w:pPr>
        <w:pStyle w:val="Paragraphedeliste"/>
        <w:numPr>
          <w:ilvl w:val="0"/>
          <w:numId w:val="14"/>
        </w:numPr>
        <w:jc w:val="both"/>
        <w:rPr>
          <w:rFonts w:ascii="Arial" w:hAnsi="Arial" w:cs="Arial"/>
          <w:b/>
        </w:rPr>
      </w:pPr>
      <w:r w:rsidRPr="00E1065F">
        <w:rPr>
          <w:rFonts w:ascii="Arial" w:hAnsi="Arial" w:cs="Arial"/>
          <w:b/>
        </w:rPr>
        <w:t>Doctrine</w:t>
      </w:r>
      <w:r w:rsidR="006A33A1">
        <w:rPr>
          <w:rFonts w:ascii="Arial" w:hAnsi="Arial" w:cs="Arial"/>
          <w:b/>
        </w:rPr>
        <w:t> : faire face au risque attentat</w:t>
      </w:r>
    </w:p>
    <w:p w:rsidR="006A33A1" w:rsidRPr="00E1065F" w:rsidRDefault="006A33A1" w:rsidP="00E1065F">
      <w:pPr>
        <w:pStyle w:val="Paragraphedeliste"/>
        <w:numPr>
          <w:ilvl w:val="0"/>
          <w:numId w:val="14"/>
        </w:numPr>
        <w:jc w:val="both"/>
        <w:rPr>
          <w:rFonts w:ascii="Arial" w:hAnsi="Arial" w:cs="Arial"/>
          <w:b/>
        </w:rPr>
      </w:pPr>
      <w:r>
        <w:rPr>
          <w:rFonts w:ascii="Arial" w:hAnsi="Arial" w:cs="Arial"/>
          <w:b/>
        </w:rPr>
        <w:t>Fiche</w:t>
      </w:r>
      <w:r w:rsidR="00F21CE5">
        <w:rPr>
          <w:rFonts w:ascii="Arial" w:hAnsi="Arial" w:cs="Arial"/>
          <w:b/>
        </w:rPr>
        <w:t xml:space="preserve"> de</w:t>
      </w:r>
      <w:r>
        <w:rPr>
          <w:rFonts w:ascii="Arial" w:hAnsi="Arial" w:cs="Arial"/>
          <w:b/>
        </w:rPr>
        <w:t xml:space="preserve"> sécurité</w:t>
      </w:r>
    </w:p>
    <w:p w:rsidR="00E1065F" w:rsidRPr="00E1065F" w:rsidRDefault="006A33A1" w:rsidP="00E1065F">
      <w:pPr>
        <w:pStyle w:val="Paragraphedeliste"/>
        <w:numPr>
          <w:ilvl w:val="0"/>
          <w:numId w:val="14"/>
        </w:numPr>
        <w:jc w:val="both"/>
        <w:rPr>
          <w:rFonts w:ascii="Arial" w:hAnsi="Arial" w:cs="Arial"/>
          <w:b/>
        </w:rPr>
      </w:pPr>
      <w:r>
        <w:rPr>
          <w:rFonts w:ascii="Arial" w:hAnsi="Arial" w:cs="Arial"/>
          <w:b/>
        </w:rPr>
        <w:t xml:space="preserve">SSI </w:t>
      </w:r>
      <w:bookmarkStart w:id="0" w:name="_GoBack"/>
      <w:bookmarkEnd w:id="0"/>
    </w:p>
    <w:p w:rsidR="00E1065F" w:rsidRPr="00E1065F" w:rsidRDefault="006A33A1" w:rsidP="00E1065F">
      <w:pPr>
        <w:pStyle w:val="Paragraphedeliste"/>
        <w:numPr>
          <w:ilvl w:val="0"/>
          <w:numId w:val="14"/>
        </w:numPr>
        <w:jc w:val="both"/>
        <w:rPr>
          <w:rFonts w:ascii="Arial" w:hAnsi="Arial" w:cs="Arial"/>
          <w:b/>
        </w:rPr>
      </w:pPr>
      <w:r>
        <w:rPr>
          <w:rFonts w:ascii="Arial" w:hAnsi="Arial" w:cs="Arial"/>
          <w:b/>
        </w:rPr>
        <w:t>R</w:t>
      </w:r>
      <w:r w:rsidR="00D31BA7">
        <w:rPr>
          <w:rFonts w:ascii="Arial" w:hAnsi="Arial" w:cs="Arial"/>
          <w:b/>
        </w:rPr>
        <w:t>adicalisation</w:t>
      </w:r>
    </w:p>
    <w:p w:rsidR="00E1065F" w:rsidRDefault="006A33A1" w:rsidP="00E1065F">
      <w:pPr>
        <w:pStyle w:val="Paragraphedeliste"/>
        <w:numPr>
          <w:ilvl w:val="0"/>
          <w:numId w:val="14"/>
        </w:numPr>
        <w:jc w:val="both"/>
        <w:rPr>
          <w:rFonts w:ascii="Arial" w:hAnsi="Arial" w:cs="Arial"/>
          <w:b/>
        </w:rPr>
      </w:pPr>
      <w:r>
        <w:rPr>
          <w:rFonts w:ascii="Arial" w:hAnsi="Arial" w:cs="Arial"/>
          <w:b/>
        </w:rPr>
        <w:t>Sensibilisation / formation</w:t>
      </w:r>
    </w:p>
    <w:p w:rsidR="007F0901" w:rsidRPr="00E1065F" w:rsidRDefault="007F0901" w:rsidP="006A33A1">
      <w:pPr>
        <w:pStyle w:val="Paragraphedeliste"/>
        <w:jc w:val="both"/>
        <w:rPr>
          <w:rFonts w:ascii="Arial" w:hAnsi="Arial" w:cs="Arial"/>
          <w:b/>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p w:rsidR="00E1065F" w:rsidRDefault="00E1065F" w:rsidP="00354CCE">
      <w:pPr>
        <w:jc w:val="both"/>
        <w:rPr>
          <w:rFonts w:ascii="Arial" w:hAnsi="Arial" w:cs="Arial"/>
          <w:b/>
          <w:sz w:val="22"/>
          <w:szCs w:val="22"/>
        </w:rPr>
      </w:pPr>
    </w:p>
    <w:tbl>
      <w:tblPr>
        <w:tblStyle w:val="Listeclaire-Accent1"/>
        <w:tblpPr w:leftFromText="141" w:rightFromText="141" w:vertAnchor="text" w:tblpY="1"/>
        <w:tblW w:w="0" w:type="auto"/>
        <w:tblLook w:val="04A0" w:firstRow="1" w:lastRow="0" w:firstColumn="1" w:lastColumn="0" w:noHBand="0" w:noVBand="1"/>
      </w:tblPr>
      <w:tblGrid>
        <w:gridCol w:w="959"/>
        <w:gridCol w:w="8505"/>
      </w:tblGrid>
      <w:tr w:rsidR="00E1065F" w:rsidTr="00D12306">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4F81BD" w:themeColor="accent1"/>
              <w:bottom w:val="single" w:sz="8" w:space="0" w:color="4F81BD" w:themeColor="accent1"/>
            </w:tcBorders>
          </w:tcPr>
          <w:p w:rsidR="00E1065F" w:rsidRPr="0047122C" w:rsidRDefault="00E1065F" w:rsidP="004E3C40">
            <w:pPr>
              <w:jc w:val="center"/>
              <w:rPr>
                <w:rFonts w:ascii="Arial" w:hAnsi="Arial" w:cs="Arial"/>
                <w:b w:val="0"/>
                <w:sz w:val="28"/>
                <w:szCs w:val="28"/>
              </w:rPr>
            </w:pPr>
          </w:p>
        </w:tc>
        <w:tc>
          <w:tcPr>
            <w:tcW w:w="8505" w:type="dxa"/>
            <w:tcBorders>
              <w:top w:val="single" w:sz="8" w:space="0" w:color="4F81BD" w:themeColor="accent1"/>
              <w:bottom w:val="single" w:sz="8" w:space="0" w:color="4F81BD" w:themeColor="accent1"/>
            </w:tcBorders>
            <w:vAlign w:val="center"/>
          </w:tcPr>
          <w:p w:rsidR="00E1065F" w:rsidRPr="00D12306" w:rsidRDefault="00E1065F" w:rsidP="00D1230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40"/>
                <w:szCs w:val="40"/>
              </w:rPr>
            </w:pPr>
            <w:r w:rsidRPr="00D12306">
              <w:rPr>
                <w:rFonts w:ascii="Arial" w:hAnsi="Arial" w:cs="Arial"/>
                <w:sz w:val="40"/>
                <w:szCs w:val="40"/>
              </w:rPr>
              <w:t>Question</w:t>
            </w:r>
            <w:r w:rsidR="002E43BE" w:rsidRPr="00D12306">
              <w:rPr>
                <w:rFonts w:ascii="Arial" w:hAnsi="Arial" w:cs="Arial"/>
                <w:sz w:val="40"/>
                <w:szCs w:val="40"/>
              </w:rPr>
              <w:t xml:space="preserve">s </w:t>
            </w:r>
            <w:r w:rsidRPr="00D12306">
              <w:rPr>
                <w:rFonts w:ascii="Arial" w:hAnsi="Arial" w:cs="Arial"/>
                <w:sz w:val="40"/>
                <w:szCs w:val="40"/>
              </w:rPr>
              <w:t>/</w:t>
            </w:r>
            <w:r w:rsidR="002E43BE" w:rsidRPr="00D12306">
              <w:rPr>
                <w:rFonts w:ascii="Arial" w:hAnsi="Arial" w:cs="Arial"/>
                <w:sz w:val="40"/>
                <w:szCs w:val="40"/>
              </w:rPr>
              <w:t xml:space="preserve"> </w:t>
            </w:r>
            <w:r w:rsidRPr="00D12306">
              <w:rPr>
                <w:rFonts w:ascii="Arial" w:hAnsi="Arial" w:cs="Arial"/>
                <w:sz w:val="40"/>
                <w:szCs w:val="40"/>
              </w:rPr>
              <w:t>Réponse</w:t>
            </w:r>
            <w:r w:rsidR="002E43BE" w:rsidRPr="00D12306">
              <w:rPr>
                <w:rFonts w:ascii="Arial" w:hAnsi="Arial" w:cs="Arial"/>
                <w:sz w:val="40"/>
                <w:szCs w:val="40"/>
              </w:rPr>
              <w:t>s</w:t>
            </w:r>
          </w:p>
        </w:tc>
      </w:tr>
      <w:tr w:rsidR="00E1065F" w:rsidTr="00D1230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464" w:type="dxa"/>
            <w:gridSpan w:val="2"/>
            <w:shd w:val="clear" w:color="auto" w:fill="95B3D7" w:themeFill="accent1" w:themeFillTint="99"/>
            <w:vAlign w:val="center"/>
          </w:tcPr>
          <w:p w:rsidR="00E1065F" w:rsidRDefault="00E1065F" w:rsidP="00D12306">
            <w:pPr>
              <w:rPr>
                <w:rFonts w:ascii="Arial" w:hAnsi="Arial" w:cs="Arial"/>
                <w:b w:val="0"/>
                <w:sz w:val="22"/>
                <w:szCs w:val="22"/>
              </w:rPr>
            </w:pPr>
            <w:r>
              <w:rPr>
                <w:rFonts w:ascii="Arial" w:hAnsi="Arial" w:cs="Arial"/>
                <w:sz w:val="22"/>
                <w:szCs w:val="22"/>
              </w:rPr>
              <w:t>1 – Général et informations</w:t>
            </w:r>
          </w:p>
        </w:tc>
      </w:tr>
      <w:tr w:rsidR="00E21686" w:rsidTr="00094FB1">
        <w:trPr>
          <w:trHeight w:val="611"/>
        </w:trPr>
        <w:tc>
          <w:tcPr>
            <w:cnfStyle w:val="001000000000" w:firstRow="0" w:lastRow="0" w:firstColumn="1" w:lastColumn="0" w:oddVBand="0" w:evenVBand="0" w:oddHBand="0" w:evenHBand="0" w:firstRowFirstColumn="0" w:firstRowLastColumn="0" w:lastRowFirstColumn="0" w:lastRowLastColumn="0"/>
            <w:tcW w:w="959" w:type="dxa"/>
          </w:tcPr>
          <w:p w:rsidR="00E21686" w:rsidRDefault="00E21686" w:rsidP="00E21686">
            <w:pPr>
              <w:jc w:val="center"/>
              <w:rPr>
                <w:rFonts w:ascii="Arial" w:hAnsi="Arial" w:cs="Arial"/>
                <w:b w:val="0"/>
                <w:sz w:val="22"/>
                <w:szCs w:val="22"/>
              </w:rPr>
            </w:pPr>
            <w:r>
              <w:rPr>
                <w:rFonts w:ascii="Arial" w:hAnsi="Arial" w:cs="Arial"/>
                <w:sz w:val="22"/>
                <w:szCs w:val="22"/>
              </w:rPr>
              <w:t>1.1</w:t>
            </w:r>
          </w:p>
        </w:tc>
        <w:tc>
          <w:tcPr>
            <w:tcW w:w="8505" w:type="dxa"/>
          </w:tcPr>
          <w:p w:rsidR="00E21686" w:rsidRDefault="00E21686" w:rsidP="00E21686">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865501">
              <w:rPr>
                <w:rFonts w:ascii="Arial" w:hAnsi="Arial" w:cs="Arial"/>
                <w:b/>
                <w:sz w:val="22"/>
                <w:szCs w:val="22"/>
              </w:rPr>
              <w:t>Instruction n°219 du 4 juillet 2017 relative aux mesures de sécurisation dans les établissements et services médico-sociaux</w:t>
            </w:r>
          </w:p>
        </w:tc>
      </w:tr>
      <w:tr w:rsidR="00E1065F" w:rsidTr="0009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E1065F" w:rsidRDefault="00E1065F" w:rsidP="004E3C40">
            <w:pPr>
              <w:jc w:val="center"/>
              <w:rPr>
                <w:rFonts w:ascii="Arial" w:hAnsi="Arial" w:cs="Arial"/>
                <w:b w:val="0"/>
                <w:sz w:val="22"/>
                <w:szCs w:val="22"/>
              </w:rPr>
            </w:pPr>
          </w:p>
        </w:tc>
        <w:tc>
          <w:tcPr>
            <w:tcW w:w="8505" w:type="dxa"/>
          </w:tcPr>
          <w:p w:rsidR="003B5274" w:rsidRDefault="003B5274"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3B5274" w:rsidRPr="003B5274" w:rsidRDefault="001B367E"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L</w:t>
            </w:r>
            <w:r w:rsidR="003B5274" w:rsidRPr="003B5274">
              <w:rPr>
                <w:rFonts w:ascii="Arial" w:hAnsi="Arial" w:cs="Arial"/>
                <w:sz w:val="22"/>
                <w:szCs w:val="22"/>
              </w:rPr>
              <w:t xml:space="preserve">’objectif </w:t>
            </w:r>
            <w:r w:rsidR="003B5274">
              <w:rPr>
                <w:rFonts w:ascii="Arial" w:hAnsi="Arial" w:cs="Arial"/>
                <w:sz w:val="22"/>
                <w:szCs w:val="22"/>
              </w:rPr>
              <w:t>est de développer une politique globale de sécurité, visant à protéger les ESMS tant contre les violences qui peuvent se produire au quotidien que contre la menace terroriste.</w:t>
            </w:r>
          </w:p>
          <w:p w:rsidR="003B5274" w:rsidRPr="00D31BA7" w:rsidRDefault="003B5274"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BD73AA" w:rsidTr="00094FB1">
        <w:tc>
          <w:tcPr>
            <w:cnfStyle w:val="001000000000" w:firstRow="0" w:lastRow="0" w:firstColumn="1" w:lastColumn="0" w:oddVBand="0" w:evenVBand="0" w:oddHBand="0" w:evenHBand="0" w:firstRowFirstColumn="0" w:firstRowLastColumn="0" w:lastRowFirstColumn="0" w:lastRowLastColumn="0"/>
            <w:tcW w:w="959" w:type="dxa"/>
          </w:tcPr>
          <w:p w:rsidR="00BD73AA" w:rsidRDefault="00BD73AA" w:rsidP="004E3C40">
            <w:pPr>
              <w:jc w:val="center"/>
              <w:rPr>
                <w:rFonts w:ascii="Arial" w:hAnsi="Arial" w:cs="Arial"/>
                <w:b w:val="0"/>
                <w:sz w:val="22"/>
                <w:szCs w:val="22"/>
              </w:rPr>
            </w:pPr>
            <w:r>
              <w:rPr>
                <w:rFonts w:ascii="Arial" w:hAnsi="Arial" w:cs="Arial"/>
                <w:b w:val="0"/>
                <w:sz w:val="22"/>
                <w:szCs w:val="22"/>
              </w:rPr>
              <w:t>1.2</w:t>
            </w:r>
          </w:p>
        </w:tc>
        <w:tc>
          <w:tcPr>
            <w:tcW w:w="8505" w:type="dxa"/>
          </w:tcPr>
          <w:p w:rsidR="00BD73AA" w:rsidRPr="00865501" w:rsidRDefault="00BD73AA" w:rsidP="004E3C4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BD73AA">
              <w:rPr>
                <w:rFonts w:ascii="Arial" w:hAnsi="Arial" w:cs="Arial"/>
                <w:b/>
                <w:sz w:val="22"/>
                <w:szCs w:val="22"/>
              </w:rPr>
              <w:t>Y-a-t-il une enveloppe financière spécifique pour le secteur médico-social allouée  pour la mise en place de cette instruction ?</w:t>
            </w:r>
          </w:p>
        </w:tc>
      </w:tr>
      <w:tr w:rsidR="00BD73AA" w:rsidTr="0009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BD73AA" w:rsidRDefault="00BD73AA" w:rsidP="004E3C40">
            <w:pPr>
              <w:jc w:val="center"/>
              <w:rPr>
                <w:rFonts w:ascii="Arial" w:hAnsi="Arial" w:cs="Arial"/>
                <w:b w:val="0"/>
                <w:sz w:val="22"/>
                <w:szCs w:val="22"/>
              </w:rPr>
            </w:pPr>
          </w:p>
        </w:tc>
        <w:tc>
          <w:tcPr>
            <w:tcW w:w="8505" w:type="dxa"/>
          </w:tcPr>
          <w:p w:rsidR="00BD73AA" w:rsidRPr="00BD73AA" w:rsidRDefault="00BD73AA"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BD73AA" w:rsidRPr="00BD73AA" w:rsidRDefault="00BD73AA"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D73AA">
              <w:rPr>
                <w:rFonts w:ascii="Arial" w:hAnsi="Arial" w:cs="Arial"/>
                <w:sz w:val="22"/>
                <w:szCs w:val="22"/>
              </w:rPr>
              <w:t xml:space="preserve">NON. Il n’est pas </w:t>
            </w:r>
            <w:r w:rsidR="00F40924" w:rsidRPr="00BD73AA">
              <w:rPr>
                <w:rFonts w:ascii="Arial" w:hAnsi="Arial" w:cs="Arial"/>
                <w:sz w:val="22"/>
                <w:szCs w:val="22"/>
              </w:rPr>
              <w:t>prévu</w:t>
            </w:r>
            <w:r w:rsidRPr="00BD73AA">
              <w:rPr>
                <w:rFonts w:ascii="Arial" w:hAnsi="Arial" w:cs="Arial"/>
                <w:sz w:val="22"/>
                <w:szCs w:val="22"/>
              </w:rPr>
              <w:t xml:space="preserve"> d’enveloppe spécifique po</w:t>
            </w:r>
            <w:r>
              <w:rPr>
                <w:rFonts w:ascii="Arial" w:hAnsi="Arial" w:cs="Arial"/>
                <w:sz w:val="22"/>
                <w:szCs w:val="22"/>
              </w:rPr>
              <w:t xml:space="preserve">ur le secteur médico-social, </w:t>
            </w:r>
            <w:r w:rsidRPr="00BD73AA">
              <w:rPr>
                <w:rFonts w:ascii="Arial" w:hAnsi="Arial" w:cs="Arial"/>
                <w:sz w:val="22"/>
                <w:szCs w:val="22"/>
              </w:rPr>
              <w:t>par</w:t>
            </w:r>
            <w:r>
              <w:rPr>
                <w:rFonts w:ascii="Arial" w:hAnsi="Arial" w:cs="Arial"/>
                <w:sz w:val="22"/>
                <w:szCs w:val="22"/>
              </w:rPr>
              <w:t xml:space="preserve"> les ARS</w:t>
            </w:r>
            <w:r w:rsidRPr="00BD73AA">
              <w:rPr>
                <w:rFonts w:ascii="Arial" w:hAnsi="Arial" w:cs="Arial"/>
                <w:sz w:val="22"/>
                <w:szCs w:val="22"/>
              </w:rPr>
              <w:t>.</w:t>
            </w:r>
          </w:p>
          <w:p w:rsidR="00BD73AA" w:rsidRPr="00865501" w:rsidRDefault="00BD73AA"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r>
      <w:tr w:rsidR="00BD73AA" w:rsidTr="00094FB1">
        <w:tc>
          <w:tcPr>
            <w:cnfStyle w:val="001000000000" w:firstRow="0" w:lastRow="0" w:firstColumn="1" w:lastColumn="0" w:oddVBand="0" w:evenVBand="0" w:oddHBand="0" w:evenHBand="0" w:firstRowFirstColumn="0" w:firstRowLastColumn="0" w:lastRowFirstColumn="0" w:lastRowLastColumn="0"/>
            <w:tcW w:w="959" w:type="dxa"/>
          </w:tcPr>
          <w:p w:rsidR="00BD73AA" w:rsidRDefault="00BD73AA" w:rsidP="004E3C40">
            <w:pPr>
              <w:jc w:val="center"/>
              <w:rPr>
                <w:rFonts w:ascii="Arial" w:hAnsi="Arial" w:cs="Arial"/>
                <w:b w:val="0"/>
                <w:sz w:val="22"/>
                <w:szCs w:val="22"/>
              </w:rPr>
            </w:pPr>
            <w:r>
              <w:rPr>
                <w:rFonts w:ascii="Arial" w:hAnsi="Arial" w:cs="Arial"/>
                <w:b w:val="0"/>
                <w:sz w:val="22"/>
                <w:szCs w:val="22"/>
              </w:rPr>
              <w:t>1.3</w:t>
            </w:r>
          </w:p>
        </w:tc>
        <w:tc>
          <w:tcPr>
            <w:tcW w:w="8505" w:type="dxa"/>
          </w:tcPr>
          <w:p w:rsidR="00BD73AA" w:rsidRPr="00865501" w:rsidRDefault="00BD73AA" w:rsidP="004E3C4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BD73AA">
              <w:rPr>
                <w:rFonts w:ascii="Arial" w:hAnsi="Arial" w:cs="Arial"/>
                <w:b/>
                <w:sz w:val="22"/>
                <w:szCs w:val="22"/>
              </w:rPr>
              <w:t>La date de mise en œuvre (1er janvier 2018) semble très difficile à tenir, comment faire ?</w:t>
            </w:r>
          </w:p>
        </w:tc>
      </w:tr>
      <w:tr w:rsidR="00BD73AA" w:rsidTr="0009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BD73AA" w:rsidRDefault="00BD73AA" w:rsidP="004E3C40">
            <w:pPr>
              <w:jc w:val="center"/>
              <w:rPr>
                <w:rFonts w:ascii="Arial" w:hAnsi="Arial" w:cs="Arial"/>
                <w:b w:val="0"/>
                <w:sz w:val="22"/>
                <w:szCs w:val="22"/>
              </w:rPr>
            </w:pPr>
          </w:p>
        </w:tc>
        <w:tc>
          <w:tcPr>
            <w:tcW w:w="8505" w:type="dxa"/>
          </w:tcPr>
          <w:p w:rsidR="00BD73AA" w:rsidRDefault="00BD73AA" w:rsidP="00BD73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BD73AA" w:rsidRPr="00BD73AA" w:rsidRDefault="00BD73AA" w:rsidP="00BD73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D73AA">
              <w:rPr>
                <w:rFonts w:ascii="Arial" w:hAnsi="Arial" w:cs="Arial"/>
                <w:sz w:val="22"/>
                <w:szCs w:val="22"/>
              </w:rPr>
              <w:t>L’ARS ne fera aucun contrôle sur la mise en œuvre de cette instruction.</w:t>
            </w:r>
          </w:p>
          <w:p w:rsidR="00BD73AA" w:rsidRDefault="00BD73AA" w:rsidP="00BD73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D73AA">
              <w:rPr>
                <w:rFonts w:ascii="Arial" w:hAnsi="Arial" w:cs="Arial"/>
                <w:sz w:val="22"/>
                <w:szCs w:val="22"/>
              </w:rPr>
              <w:t>Les établissements doivent cependant mettre en place une dynamique dès maintenant, dans une démarche de mise en œuvre de l’instruction.</w:t>
            </w:r>
          </w:p>
          <w:p w:rsidR="00BD73AA" w:rsidRPr="00BD73AA" w:rsidRDefault="00BD73AA" w:rsidP="00BD73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BD73AA" w:rsidTr="00094FB1">
        <w:tc>
          <w:tcPr>
            <w:cnfStyle w:val="001000000000" w:firstRow="0" w:lastRow="0" w:firstColumn="1" w:lastColumn="0" w:oddVBand="0" w:evenVBand="0" w:oddHBand="0" w:evenHBand="0" w:firstRowFirstColumn="0" w:firstRowLastColumn="0" w:lastRowFirstColumn="0" w:lastRowLastColumn="0"/>
            <w:tcW w:w="959" w:type="dxa"/>
          </w:tcPr>
          <w:p w:rsidR="00BD73AA" w:rsidRDefault="005979EF" w:rsidP="004E3C40">
            <w:pPr>
              <w:jc w:val="center"/>
              <w:rPr>
                <w:rFonts w:ascii="Arial" w:hAnsi="Arial" w:cs="Arial"/>
                <w:b w:val="0"/>
                <w:sz w:val="22"/>
                <w:szCs w:val="22"/>
              </w:rPr>
            </w:pPr>
            <w:r>
              <w:rPr>
                <w:rFonts w:ascii="Arial" w:hAnsi="Arial" w:cs="Arial"/>
                <w:b w:val="0"/>
                <w:sz w:val="22"/>
                <w:szCs w:val="22"/>
              </w:rPr>
              <w:t>1.4</w:t>
            </w:r>
          </w:p>
        </w:tc>
        <w:tc>
          <w:tcPr>
            <w:tcW w:w="8505" w:type="dxa"/>
          </w:tcPr>
          <w:p w:rsidR="00BD73AA" w:rsidRPr="00865501" w:rsidRDefault="005979EF" w:rsidP="004E3C4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979EF">
              <w:rPr>
                <w:rFonts w:ascii="Arial" w:hAnsi="Arial" w:cs="Arial"/>
                <w:b/>
                <w:sz w:val="22"/>
                <w:szCs w:val="22"/>
              </w:rPr>
              <w:t>Concrètement, comment mettre en place une dynamique ?</w:t>
            </w:r>
          </w:p>
        </w:tc>
      </w:tr>
      <w:tr w:rsidR="005979EF" w:rsidTr="00D12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nil"/>
            </w:tcBorders>
          </w:tcPr>
          <w:p w:rsidR="005979EF" w:rsidRDefault="005979EF" w:rsidP="004E3C40">
            <w:pPr>
              <w:jc w:val="center"/>
              <w:rPr>
                <w:rFonts w:ascii="Arial" w:hAnsi="Arial" w:cs="Arial"/>
                <w:b w:val="0"/>
                <w:sz w:val="22"/>
                <w:szCs w:val="22"/>
              </w:rPr>
            </w:pPr>
          </w:p>
        </w:tc>
        <w:tc>
          <w:tcPr>
            <w:tcW w:w="8505" w:type="dxa"/>
            <w:tcBorders>
              <w:bottom w:val="nil"/>
            </w:tcBorders>
          </w:tcPr>
          <w:p w:rsidR="005979EF" w:rsidRDefault="005979EF"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5979EF" w:rsidRPr="005979EF" w:rsidRDefault="005979EF" w:rsidP="005979E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979EF">
              <w:rPr>
                <w:rFonts w:ascii="Arial" w:hAnsi="Arial" w:cs="Arial"/>
                <w:sz w:val="22"/>
                <w:szCs w:val="22"/>
              </w:rPr>
              <w:t xml:space="preserve">L’ARS BFC préconise de prioriser les actions à mettre en œuvre et de s’appuyer sur les documents déjà existants au sein de l’établissement. </w:t>
            </w:r>
          </w:p>
          <w:p w:rsidR="005979EF" w:rsidRPr="005979EF" w:rsidRDefault="005979EF" w:rsidP="005979E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sym w:font="Wingdings" w:char="F0F0"/>
            </w:r>
            <w:r w:rsidRPr="005979EF">
              <w:rPr>
                <w:rFonts w:ascii="Arial" w:hAnsi="Arial" w:cs="Arial"/>
                <w:sz w:val="22"/>
                <w:szCs w:val="22"/>
              </w:rPr>
              <w:t xml:space="preserve"> Risque attentat : Vérifier le plan de gestion de crise / plan de continuité de l’activité et son opérationnalité. Mettre à jour l’annuaire de l’établissement et ses partenaires (mairie, forces de l’ordre, etc.) </w:t>
            </w:r>
          </w:p>
          <w:p w:rsidR="005979EF" w:rsidRPr="005979EF" w:rsidRDefault="005979EF" w:rsidP="005979E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sym w:font="Wingdings" w:char="F0F0"/>
            </w:r>
            <w:r w:rsidRPr="005979EF">
              <w:rPr>
                <w:rFonts w:ascii="Arial" w:hAnsi="Arial" w:cs="Arial"/>
                <w:sz w:val="22"/>
                <w:szCs w:val="22"/>
              </w:rPr>
              <w:t xml:space="preserve"> Radicalisation : Signaler les faits et coordonnées de personnes susceptibles d’être radicalisées en privilégiant le n° vert</w:t>
            </w:r>
          </w:p>
          <w:p w:rsidR="005979EF" w:rsidRDefault="005979EF" w:rsidP="005979E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sym w:font="Wingdings" w:char="F0F0"/>
            </w:r>
            <w:r w:rsidRPr="005979EF">
              <w:rPr>
                <w:rFonts w:ascii="Arial" w:hAnsi="Arial" w:cs="Arial"/>
                <w:sz w:val="22"/>
                <w:szCs w:val="22"/>
              </w:rPr>
              <w:t xml:space="preserve"> Sécurité des SI : Evaluer synthétiquement le niveau de maturité de sa politique sécurité et identifier les principales préconisations à respecter</w:t>
            </w:r>
          </w:p>
          <w:p w:rsidR="005979EF" w:rsidRDefault="005979EF"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0E1E54" w:rsidRPr="005979EF" w:rsidRDefault="000E1E54"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2E43BE" w:rsidTr="00D12306">
        <w:trPr>
          <w:trHeight w:val="454"/>
        </w:trPr>
        <w:tc>
          <w:tcPr>
            <w:cnfStyle w:val="001000000000" w:firstRow="0" w:lastRow="0" w:firstColumn="1" w:lastColumn="0" w:oddVBand="0" w:evenVBand="0" w:oddHBand="0" w:evenHBand="0" w:firstRowFirstColumn="0" w:firstRowLastColumn="0" w:lastRowFirstColumn="0" w:lastRowLastColumn="0"/>
            <w:tcW w:w="9464" w:type="dxa"/>
            <w:gridSpan w:val="2"/>
            <w:tcBorders>
              <w:top w:val="nil"/>
              <w:bottom w:val="nil"/>
            </w:tcBorders>
            <w:shd w:val="clear" w:color="auto" w:fill="95B3D7" w:themeFill="accent1" w:themeFillTint="99"/>
            <w:vAlign w:val="center"/>
          </w:tcPr>
          <w:p w:rsidR="005C4362" w:rsidRDefault="002E43BE" w:rsidP="00D12306">
            <w:pPr>
              <w:rPr>
                <w:rFonts w:ascii="Arial" w:hAnsi="Arial" w:cs="Arial"/>
                <w:b w:val="0"/>
                <w:sz w:val="22"/>
                <w:szCs w:val="22"/>
              </w:rPr>
            </w:pPr>
            <w:r>
              <w:rPr>
                <w:rFonts w:ascii="Arial" w:hAnsi="Arial" w:cs="Arial"/>
                <w:sz w:val="22"/>
                <w:szCs w:val="22"/>
              </w:rPr>
              <w:t>2 -</w:t>
            </w:r>
            <w:r w:rsidR="005C4362">
              <w:rPr>
                <w:rFonts w:ascii="Arial" w:hAnsi="Arial" w:cs="Arial"/>
                <w:b w:val="0"/>
                <w:sz w:val="22"/>
                <w:szCs w:val="22"/>
              </w:rPr>
              <w:t xml:space="preserve"> </w:t>
            </w:r>
            <w:r w:rsidRPr="002E43BE">
              <w:rPr>
                <w:rFonts w:ascii="Arial" w:hAnsi="Arial" w:cs="Arial"/>
                <w:sz w:val="22"/>
                <w:szCs w:val="22"/>
              </w:rPr>
              <w:t>Doctrine : faire face au risque attentat</w:t>
            </w:r>
            <w:r w:rsidR="005C4362">
              <w:rPr>
                <w:rFonts w:ascii="Arial" w:hAnsi="Arial" w:cs="Arial"/>
                <w:b w:val="0"/>
                <w:sz w:val="22"/>
                <w:szCs w:val="22"/>
              </w:rPr>
              <w:t xml:space="preserve"> </w:t>
            </w:r>
          </w:p>
        </w:tc>
      </w:tr>
      <w:tr w:rsidR="00E1065F" w:rsidTr="00D12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il"/>
            </w:tcBorders>
          </w:tcPr>
          <w:p w:rsidR="00E1065F" w:rsidRDefault="00E1065F" w:rsidP="004E3C40">
            <w:pPr>
              <w:jc w:val="center"/>
              <w:rPr>
                <w:rFonts w:ascii="Arial" w:hAnsi="Arial" w:cs="Arial"/>
                <w:b w:val="0"/>
                <w:sz w:val="22"/>
                <w:szCs w:val="22"/>
              </w:rPr>
            </w:pPr>
          </w:p>
        </w:tc>
        <w:tc>
          <w:tcPr>
            <w:tcW w:w="8505" w:type="dxa"/>
            <w:tcBorders>
              <w:top w:val="nil"/>
            </w:tcBorders>
          </w:tcPr>
          <w:p w:rsidR="00E1065F" w:rsidRDefault="00E1065F"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rsidR="00C66330" w:rsidRPr="00C66330" w:rsidRDefault="00C66330"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b/>
                <w:sz w:val="22"/>
                <w:szCs w:val="22"/>
              </w:rPr>
              <w:t xml:space="preserve">Le Ministère des solidarités et de la Santé </w:t>
            </w:r>
            <w:r w:rsidRPr="00C66330">
              <w:rPr>
                <w:rFonts w:ascii="Arial" w:hAnsi="Arial" w:cs="Arial"/>
                <w:sz w:val="22"/>
                <w:szCs w:val="22"/>
              </w:rPr>
              <w:t>met</w:t>
            </w:r>
            <w:r>
              <w:rPr>
                <w:rFonts w:ascii="Arial" w:hAnsi="Arial" w:cs="Arial"/>
                <w:sz w:val="22"/>
                <w:szCs w:val="22"/>
              </w:rPr>
              <w:t xml:space="preserve"> à </w:t>
            </w:r>
            <w:r w:rsidR="00C77F89">
              <w:rPr>
                <w:rFonts w:ascii="Arial" w:hAnsi="Arial" w:cs="Arial"/>
                <w:sz w:val="22"/>
                <w:szCs w:val="22"/>
              </w:rPr>
              <w:t xml:space="preserve">votre </w:t>
            </w:r>
            <w:r>
              <w:rPr>
                <w:rFonts w:ascii="Arial" w:hAnsi="Arial" w:cs="Arial"/>
                <w:sz w:val="22"/>
                <w:szCs w:val="22"/>
              </w:rPr>
              <w:t>disposition</w:t>
            </w:r>
            <w:r w:rsidRPr="00C66330">
              <w:rPr>
                <w:rFonts w:ascii="Arial" w:hAnsi="Arial" w:cs="Arial"/>
                <w:sz w:val="22"/>
                <w:szCs w:val="22"/>
              </w:rPr>
              <w:t xml:space="preserve"> des informations</w:t>
            </w:r>
            <w:r>
              <w:rPr>
                <w:rFonts w:ascii="Arial" w:hAnsi="Arial" w:cs="Arial"/>
                <w:sz w:val="22"/>
                <w:szCs w:val="22"/>
              </w:rPr>
              <w:t xml:space="preserve"> </w:t>
            </w:r>
            <w:r w:rsidRPr="00C66330">
              <w:rPr>
                <w:rFonts w:ascii="Arial" w:hAnsi="Arial" w:cs="Arial"/>
                <w:sz w:val="22"/>
                <w:szCs w:val="22"/>
              </w:rPr>
              <w:t>en matière de lutte contre le terrorisme et les malveillances</w:t>
            </w:r>
            <w:r>
              <w:rPr>
                <w:rFonts w:ascii="Arial" w:hAnsi="Arial" w:cs="Arial"/>
                <w:sz w:val="22"/>
                <w:szCs w:val="22"/>
              </w:rPr>
              <w:t>, sur son site internet </w:t>
            </w:r>
            <w:proofErr w:type="gramStart"/>
            <w:r>
              <w:rPr>
                <w:rFonts w:ascii="Arial" w:hAnsi="Arial" w:cs="Arial"/>
                <w:sz w:val="22"/>
                <w:szCs w:val="22"/>
              </w:rPr>
              <w:t xml:space="preserve">:  </w:t>
            </w:r>
            <w:proofErr w:type="gramEnd"/>
            <w:r>
              <w:fldChar w:fldCharType="begin"/>
            </w:r>
            <w:r>
              <w:instrText xml:space="preserve"> HYPERLINK "http://solidarites-sante.gouv.fr/ministere/defense-et-securite-hfds/article/plans-de-defense-actions-de-prevention-gestion-de-crise" </w:instrText>
            </w:r>
            <w:r>
              <w:fldChar w:fldCharType="separate"/>
            </w:r>
            <w:r>
              <w:rPr>
                <w:rStyle w:val="Lienhypertexte"/>
              </w:rPr>
              <w:t>http://solidarites-sante.gouv.fr/ministere/defense-et-securite-hfds/article/plans-de-defense-actions-de-prevention-gestion-de-crise</w:t>
            </w:r>
            <w:r>
              <w:fldChar w:fldCharType="end"/>
            </w:r>
          </w:p>
          <w:p w:rsidR="00C66330" w:rsidRDefault="00C66330"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rsidR="00094FB1" w:rsidRDefault="00094FB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r>
      <w:tr w:rsidR="002E43BE" w:rsidTr="00094FB1">
        <w:tc>
          <w:tcPr>
            <w:cnfStyle w:val="001000000000" w:firstRow="0" w:lastRow="0" w:firstColumn="1" w:lastColumn="0" w:oddVBand="0" w:evenVBand="0" w:oddHBand="0" w:evenHBand="0" w:firstRowFirstColumn="0" w:firstRowLastColumn="0" w:lastRowFirstColumn="0" w:lastRowLastColumn="0"/>
            <w:tcW w:w="959" w:type="dxa"/>
          </w:tcPr>
          <w:p w:rsidR="002E43BE" w:rsidRDefault="005C4362" w:rsidP="004E3C40">
            <w:pPr>
              <w:jc w:val="center"/>
              <w:rPr>
                <w:rFonts w:ascii="Arial" w:hAnsi="Arial" w:cs="Arial"/>
                <w:b w:val="0"/>
                <w:sz w:val="22"/>
                <w:szCs w:val="22"/>
              </w:rPr>
            </w:pPr>
            <w:r>
              <w:rPr>
                <w:rFonts w:ascii="Arial" w:hAnsi="Arial" w:cs="Arial"/>
                <w:b w:val="0"/>
                <w:sz w:val="22"/>
                <w:szCs w:val="22"/>
              </w:rPr>
              <w:t>2.1</w:t>
            </w:r>
          </w:p>
        </w:tc>
        <w:tc>
          <w:tcPr>
            <w:tcW w:w="8505" w:type="dxa"/>
          </w:tcPr>
          <w:p w:rsidR="002E43BE" w:rsidRDefault="005C4362" w:rsidP="004E3C4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C4362">
              <w:rPr>
                <w:rFonts w:ascii="Arial" w:hAnsi="Arial" w:cs="Arial"/>
                <w:b/>
                <w:sz w:val="22"/>
                <w:szCs w:val="22"/>
              </w:rPr>
              <w:t>Les forces de l’ordre peuvent-elles appuyer les établissements, comme elles le font pour les établissements sanitaires ?</w:t>
            </w:r>
          </w:p>
        </w:tc>
      </w:tr>
      <w:tr w:rsidR="005C4362" w:rsidTr="0009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C4362" w:rsidRDefault="005C4362" w:rsidP="004E3C40">
            <w:pPr>
              <w:jc w:val="center"/>
              <w:rPr>
                <w:rFonts w:ascii="Arial" w:hAnsi="Arial" w:cs="Arial"/>
                <w:b w:val="0"/>
                <w:sz w:val="22"/>
                <w:szCs w:val="22"/>
              </w:rPr>
            </w:pPr>
          </w:p>
        </w:tc>
        <w:tc>
          <w:tcPr>
            <w:tcW w:w="8505" w:type="dxa"/>
          </w:tcPr>
          <w:p w:rsidR="005C4362" w:rsidRPr="005C4362" w:rsidRDefault="005C4362"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5C4362" w:rsidRPr="005C4362" w:rsidRDefault="005C4362"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C4362">
              <w:rPr>
                <w:rFonts w:ascii="Arial" w:hAnsi="Arial" w:cs="Arial"/>
                <w:sz w:val="22"/>
                <w:szCs w:val="22"/>
              </w:rPr>
              <w:t>Il n’y a que deux référents suretés par département et ceux-ci ont d’autres priorités. Les référents suretés peuvent néanmoins apporter un appui aux établissements sur la partie analyse de risque de l’environnement lors de la rédaction de leur plan de sécurisation.</w:t>
            </w:r>
          </w:p>
          <w:p w:rsidR="00094FB1" w:rsidRDefault="00094FB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rsidR="00094FB1" w:rsidRDefault="00094FB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r>
      <w:tr w:rsidR="005C4362" w:rsidTr="00094FB1">
        <w:tc>
          <w:tcPr>
            <w:cnfStyle w:val="001000000000" w:firstRow="0" w:lastRow="0" w:firstColumn="1" w:lastColumn="0" w:oddVBand="0" w:evenVBand="0" w:oddHBand="0" w:evenHBand="0" w:firstRowFirstColumn="0" w:firstRowLastColumn="0" w:lastRowFirstColumn="0" w:lastRowLastColumn="0"/>
            <w:tcW w:w="959" w:type="dxa"/>
          </w:tcPr>
          <w:p w:rsidR="005C4362" w:rsidRDefault="005C4362" w:rsidP="004E3C40">
            <w:pPr>
              <w:jc w:val="center"/>
              <w:rPr>
                <w:rFonts w:ascii="Arial" w:hAnsi="Arial" w:cs="Arial"/>
                <w:b w:val="0"/>
                <w:sz w:val="22"/>
                <w:szCs w:val="22"/>
              </w:rPr>
            </w:pPr>
            <w:r>
              <w:rPr>
                <w:rFonts w:ascii="Arial" w:hAnsi="Arial" w:cs="Arial"/>
                <w:b w:val="0"/>
                <w:sz w:val="22"/>
                <w:szCs w:val="22"/>
              </w:rPr>
              <w:lastRenderedPageBreak/>
              <w:t>2.2</w:t>
            </w:r>
          </w:p>
        </w:tc>
        <w:tc>
          <w:tcPr>
            <w:tcW w:w="8505" w:type="dxa"/>
          </w:tcPr>
          <w:p w:rsidR="005C4362" w:rsidRDefault="005C4362" w:rsidP="004E3C4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 xml:space="preserve">Le guide du HFDS </w:t>
            </w:r>
            <w:r>
              <w:t xml:space="preserve"> </w:t>
            </w:r>
            <w:r w:rsidRPr="005C4362">
              <w:rPr>
                <w:rFonts w:ascii="Arial" w:hAnsi="Arial" w:cs="Arial"/>
                <w:b/>
                <w:sz w:val="22"/>
                <w:szCs w:val="22"/>
              </w:rPr>
              <w:t xml:space="preserve">contient des items très techniques et questions très précises, ne va-t-il pas être anxiogène pour les professionnels ?  </w:t>
            </w:r>
          </w:p>
        </w:tc>
      </w:tr>
      <w:tr w:rsidR="005C4362" w:rsidTr="0009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C4362" w:rsidRDefault="005C4362" w:rsidP="004E3C40">
            <w:pPr>
              <w:jc w:val="center"/>
              <w:rPr>
                <w:rFonts w:ascii="Arial" w:hAnsi="Arial" w:cs="Arial"/>
                <w:b w:val="0"/>
                <w:sz w:val="22"/>
                <w:szCs w:val="22"/>
              </w:rPr>
            </w:pPr>
          </w:p>
        </w:tc>
        <w:tc>
          <w:tcPr>
            <w:tcW w:w="8505" w:type="dxa"/>
          </w:tcPr>
          <w:p w:rsidR="005C4362" w:rsidRPr="005C4362" w:rsidRDefault="005C4362"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5C4362" w:rsidRDefault="005C4362"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Le guide reprend les grandes lignes pour venir en aide aux établissements.</w:t>
            </w:r>
          </w:p>
          <w:p w:rsidR="005C4362" w:rsidRDefault="005C4362"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C4362">
              <w:rPr>
                <w:rFonts w:ascii="Arial" w:hAnsi="Arial" w:cs="Arial"/>
                <w:sz w:val="22"/>
                <w:szCs w:val="22"/>
              </w:rPr>
              <w:t>Il ne s’agit pas d’un cahier des charges, mais bien d’un document visant à identifier les points critiques en matière de sécurité et donc à prioriser les actions.</w:t>
            </w:r>
          </w:p>
          <w:p w:rsidR="00F8378C" w:rsidRDefault="00F8378C"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F8378C" w:rsidRPr="005C4362" w:rsidRDefault="00F8378C"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sym w:font="Wingdings" w:char="F0F0"/>
            </w:r>
            <w:r>
              <w:rPr>
                <w:rFonts w:ascii="Arial" w:hAnsi="Arial" w:cs="Arial"/>
                <w:sz w:val="22"/>
                <w:szCs w:val="22"/>
              </w:rPr>
              <w:t xml:space="preserve"> </w:t>
            </w:r>
            <w:hyperlink r:id="rId11" w:history="1">
              <w:r w:rsidRPr="00F8378C">
                <w:rPr>
                  <w:rStyle w:val="Lienhypertexte"/>
                  <w:rFonts w:ascii="Arial" w:hAnsi="Arial" w:cs="Arial"/>
                  <w:sz w:val="22"/>
                  <w:szCs w:val="22"/>
                </w:rPr>
                <w:t>Accès aux guides du ministère</w:t>
              </w:r>
            </w:hyperlink>
          </w:p>
          <w:p w:rsidR="005C4362" w:rsidRDefault="005C4362"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r>
      <w:tr w:rsidR="005C4362" w:rsidTr="00094FB1">
        <w:tc>
          <w:tcPr>
            <w:cnfStyle w:val="001000000000" w:firstRow="0" w:lastRow="0" w:firstColumn="1" w:lastColumn="0" w:oddVBand="0" w:evenVBand="0" w:oddHBand="0" w:evenHBand="0" w:firstRowFirstColumn="0" w:firstRowLastColumn="0" w:lastRowFirstColumn="0" w:lastRowLastColumn="0"/>
            <w:tcW w:w="959" w:type="dxa"/>
          </w:tcPr>
          <w:p w:rsidR="005C4362" w:rsidRDefault="005C4362" w:rsidP="004E3C40">
            <w:pPr>
              <w:jc w:val="center"/>
              <w:rPr>
                <w:rFonts w:ascii="Arial" w:hAnsi="Arial" w:cs="Arial"/>
                <w:b w:val="0"/>
                <w:sz w:val="22"/>
                <w:szCs w:val="22"/>
              </w:rPr>
            </w:pPr>
            <w:r>
              <w:rPr>
                <w:rFonts w:ascii="Arial" w:hAnsi="Arial" w:cs="Arial"/>
                <w:b w:val="0"/>
                <w:sz w:val="22"/>
                <w:szCs w:val="22"/>
              </w:rPr>
              <w:t>2.3</w:t>
            </w:r>
          </w:p>
        </w:tc>
        <w:tc>
          <w:tcPr>
            <w:tcW w:w="8505" w:type="dxa"/>
          </w:tcPr>
          <w:p w:rsidR="005C4362" w:rsidRDefault="005C4362" w:rsidP="004E3C4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C4362">
              <w:rPr>
                <w:rFonts w:ascii="Arial" w:hAnsi="Arial" w:cs="Arial"/>
                <w:b/>
                <w:sz w:val="22"/>
                <w:szCs w:val="22"/>
              </w:rPr>
              <w:t>Les autorités ne devraient-elles pas être plus normatives pour faciliter et guider la mise en œuvre ?</w:t>
            </w:r>
          </w:p>
        </w:tc>
      </w:tr>
      <w:tr w:rsidR="005C4362" w:rsidTr="00215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nil"/>
            </w:tcBorders>
          </w:tcPr>
          <w:p w:rsidR="005C4362" w:rsidRDefault="005C4362" w:rsidP="004E3C40">
            <w:pPr>
              <w:jc w:val="center"/>
              <w:rPr>
                <w:rFonts w:ascii="Arial" w:hAnsi="Arial" w:cs="Arial"/>
                <w:b w:val="0"/>
                <w:sz w:val="22"/>
                <w:szCs w:val="22"/>
              </w:rPr>
            </w:pPr>
          </w:p>
        </w:tc>
        <w:tc>
          <w:tcPr>
            <w:tcW w:w="8505" w:type="dxa"/>
            <w:tcBorders>
              <w:bottom w:val="nil"/>
            </w:tcBorders>
          </w:tcPr>
          <w:p w:rsidR="005C4362" w:rsidRDefault="005C4362"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rsidR="005C4362" w:rsidRPr="005C4362" w:rsidRDefault="005C4362"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C4362">
              <w:rPr>
                <w:rFonts w:ascii="Arial" w:hAnsi="Arial" w:cs="Arial"/>
                <w:sz w:val="22"/>
                <w:szCs w:val="22"/>
              </w:rPr>
              <w:t>Il est important de différencier l’approche en fonction de l’établissement, de son environnement, du public accueilli et de son état d’avancement sur le sujet. Dans ce contexte, il est difficile de fixer des obligations ou des normes qui seraient applicables à chaque établissement.</w:t>
            </w:r>
          </w:p>
          <w:p w:rsidR="005C4362" w:rsidRDefault="005C4362"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r>
      <w:tr w:rsidR="00F21CE5" w:rsidTr="00215FAA">
        <w:trPr>
          <w:trHeight w:val="425"/>
        </w:trPr>
        <w:tc>
          <w:tcPr>
            <w:cnfStyle w:val="001000000000" w:firstRow="0" w:lastRow="0" w:firstColumn="1" w:lastColumn="0" w:oddVBand="0" w:evenVBand="0" w:oddHBand="0" w:evenHBand="0" w:firstRowFirstColumn="0" w:firstRowLastColumn="0" w:lastRowFirstColumn="0" w:lastRowLastColumn="0"/>
            <w:tcW w:w="9464" w:type="dxa"/>
            <w:gridSpan w:val="2"/>
            <w:tcBorders>
              <w:top w:val="nil"/>
              <w:bottom w:val="nil"/>
            </w:tcBorders>
            <w:shd w:val="clear" w:color="auto" w:fill="95B3D7" w:themeFill="accent1" w:themeFillTint="99"/>
            <w:vAlign w:val="center"/>
          </w:tcPr>
          <w:p w:rsidR="00F21CE5" w:rsidRDefault="00F21CE5" w:rsidP="00215FAA">
            <w:pPr>
              <w:rPr>
                <w:rFonts w:ascii="Arial" w:hAnsi="Arial" w:cs="Arial"/>
                <w:b w:val="0"/>
                <w:sz w:val="22"/>
                <w:szCs w:val="22"/>
              </w:rPr>
            </w:pPr>
            <w:r>
              <w:rPr>
                <w:rFonts w:ascii="Arial" w:hAnsi="Arial" w:cs="Arial"/>
                <w:sz w:val="22"/>
                <w:szCs w:val="22"/>
              </w:rPr>
              <w:t>3 – Fiche de sécurité</w:t>
            </w:r>
          </w:p>
        </w:tc>
      </w:tr>
      <w:tr w:rsidR="00E1065F" w:rsidTr="00215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il"/>
            </w:tcBorders>
          </w:tcPr>
          <w:p w:rsidR="00E1065F" w:rsidRDefault="00F21CE5" w:rsidP="004E3C40">
            <w:pPr>
              <w:jc w:val="center"/>
              <w:rPr>
                <w:rFonts w:ascii="Arial" w:hAnsi="Arial" w:cs="Arial"/>
                <w:b w:val="0"/>
                <w:sz w:val="22"/>
                <w:szCs w:val="22"/>
              </w:rPr>
            </w:pPr>
            <w:r>
              <w:rPr>
                <w:rFonts w:ascii="Arial" w:hAnsi="Arial" w:cs="Arial"/>
                <w:sz w:val="22"/>
                <w:szCs w:val="22"/>
              </w:rPr>
              <w:t>3.1</w:t>
            </w:r>
          </w:p>
        </w:tc>
        <w:tc>
          <w:tcPr>
            <w:tcW w:w="8505" w:type="dxa"/>
            <w:tcBorders>
              <w:top w:val="nil"/>
            </w:tcBorders>
          </w:tcPr>
          <w:p w:rsidR="00F21CE5" w:rsidRDefault="00F21CE5"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Existe-t-il un modèle de fiche de sécurité ou de règlement de fonctionnement ?</w:t>
            </w:r>
          </w:p>
          <w:p w:rsidR="00C66330" w:rsidRDefault="00C66330"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rsidR="00C66330" w:rsidRPr="00C66330" w:rsidRDefault="00C66330" w:rsidP="004E3C40">
            <w:pPr>
              <w:tabs>
                <w:tab w:val="left" w:pos="1695"/>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L</w:t>
            </w:r>
            <w:r w:rsidRPr="00C66330">
              <w:rPr>
                <w:rFonts w:ascii="Arial" w:hAnsi="Arial" w:cs="Arial"/>
                <w:sz w:val="22"/>
                <w:szCs w:val="22"/>
              </w:rPr>
              <w:t>es ministères sociaux proposent aux responsables d’ESSMS:</w:t>
            </w:r>
          </w:p>
          <w:p w:rsidR="00C66330" w:rsidRPr="00C66330" w:rsidRDefault="00C66330" w:rsidP="004E3C40">
            <w:pPr>
              <w:pStyle w:val="Paragraphedeliste"/>
              <w:numPr>
                <w:ilvl w:val="0"/>
                <w:numId w:val="15"/>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6330">
              <w:rPr>
                <w:rFonts w:ascii="Arial" w:hAnsi="Arial" w:cs="Arial"/>
              </w:rPr>
              <w:t>un outil permettant « l’auto-évaluation de l’exposition aux risques de violence dans la structure  » ;</w:t>
            </w:r>
          </w:p>
          <w:p w:rsidR="00C66330" w:rsidRPr="00C66330" w:rsidRDefault="00C66330" w:rsidP="004E3C40">
            <w:pPr>
              <w:pStyle w:val="Paragraphedeliste"/>
              <w:numPr>
                <w:ilvl w:val="0"/>
                <w:numId w:val="15"/>
              </w:numPr>
              <w:tabs>
                <w:tab w:val="left" w:pos="1695"/>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6330">
              <w:rPr>
                <w:rFonts w:ascii="Arial" w:hAnsi="Arial" w:cs="Arial"/>
              </w:rPr>
              <w:t>une trame de « fiche de sécurité  », librement modifiable pour les ESSMS qui  l’élaboreront.</w:t>
            </w:r>
          </w:p>
          <w:p w:rsidR="00C66330" w:rsidRDefault="00C66330"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rsidR="00C66330" w:rsidRDefault="00E12194" w:rsidP="004E3C40">
            <w:p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 xml:space="preserve">Vous pouvez télécharger ces outils ici : </w:t>
            </w:r>
            <w:hyperlink r:id="rId12" w:history="1">
              <w:r w:rsidRPr="00CD3D78">
                <w:rPr>
                  <w:rStyle w:val="Lienhypertexte"/>
                  <w:rFonts w:ascii="Arial" w:hAnsi="Arial" w:cs="Arial"/>
                  <w:b/>
                  <w:sz w:val="22"/>
                  <w:szCs w:val="22"/>
                </w:rPr>
                <w:t>http://solidarites-sante.gouv.fr/IMG/docx/outils_securisation_essms_octobre2017vd-hd.docx</w:t>
              </w:r>
            </w:hyperlink>
          </w:p>
          <w:p w:rsidR="00E12194" w:rsidRDefault="00E12194"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rsidR="00C66330" w:rsidRDefault="00C66330"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rsidR="00F21CE5" w:rsidRDefault="00F67B7E"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En complément, c</w:t>
            </w:r>
            <w:r w:rsidR="00C66330">
              <w:rPr>
                <w:rFonts w:ascii="Arial" w:hAnsi="Arial" w:cs="Arial"/>
                <w:sz w:val="22"/>
                <w:szCs w:val="22"/>
              </w:rPr>
              <w:t>omme</w:t>
            </w:r>
            <w:r w:rsidR="00F21CE5">
              <w:rPr>
                <w:rFonts w:ascii="Arial" w:hAnsi="Arial" w:cs="Arial"/>
                <w:sz w:val="22"/>
                <w:szCs w:val="22"/>
              </w:rPr>
              <w:t xml:space="preserve"> évoqué dans l’instruction, pour vous appuyer dans ce travail, des outils sont disponibles pour aborder les 3 volets : faire face aux risque « attentat », prendre en compte la sécurité des systèmes d’information, prévenir la radicalisation. </w:t>
            </w:r>
          </w:p>
          <w:p w:rsidR="00F21CE5" w:rsidRDefault="00F21CE5"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rsidR="00F21CE5" w:rsidRDefault="00B874F0" w:rsidP="004E3C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FF"/>
                <w:lang w:eastAsia="en-US"/>
              </w:rPr>
            </w:pPr>
            <w:hyperlink r:id="rId13" w:history="1">
              <w:r w:rsidR="00F21CE5" w:rsidRPr="003753C7">
                <w:rPr>
                  <w:rStyle w:val="Lienhypertexte"/>
                  <w:rFonts w:ascii="Arial" w:eastAsiaTheme="minorHAnsi" w:hAnsi="Arial" w:cs="Arial"/>
                  <w:lang w:eastAsia="en-US"/>
                </w:rPr>
                <w:t>http://www.gouvernement.fr/risques/le-citoyen-au-coeur-du-nouveau-dispositif-vigipirate</w:t>
              </w:r>
            </w:hyperlink>
            <w:r w:rsidR="00F21CE5">
              <w:rPr>
                <w:rFonts w:ascii="Arial" w:eastAsiaTheme="minorHAnsi" w:hAnsi="Arial" w:cs="Arial"/>
                <w:color w:val="0000FF"/>
                <w:lang w:eastAsia="en-US"/>
              </w:rPr>
              <w:t xml:space="preserve"> </w:t>
            </w:r>
          </w:p>
          <w:p w:rsidR="00F21CE5" w:rsidRPr="009F7E18" w:rsidRDefault="00F21CE5" w:rsidP="004E3C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Lienhypertexte"/>
                <w:rFonts w:ascii="Arial" w:eastAsiaTheme="minorHAnsi" w:hAnsi="Arial" w:cs="Arial"/>
                <w:lang w:eastAsia="en-US"/>
              </w:rPr>
            </w:pPr>
            <w:r>
              <w:rPr>
                <w:rFonts w:ascii="Arial" w:eastAsiaTheme="minorHAnsi" w:hAnsi="Arial" w:cs="Arial"/>
                <w:color w:val="0000FF"/>
                <w:lang w:eastAsia="en-US"/>
              </w:rPr>
              <w:fldChar w:fldCharType="begin"/>
            </w:r>
            <w:r>
              <w:rPr>
                <w:rFonts w:ascii="Arial" w:eastAsiaTheme="minorHAnsi" w:hAnsi="Arial" w:cs="Arial"/>
                <w:color w:val="0000FF"/>
                <w:lang w:eastAsia="en-US"/>
              </w:rPr>
              <w:instrText xml:space="preserve"> HYPERLINK "http://www.sgdsn.gouv.fr/vigipirate/guide-a-destination-des-equipes-de-direction-des-etablissementsde-" </w:instrText>
            </w:r>
            <w:r>
              <w:rPr>
                <w:rFonts w:ascii="Arial" w:eastAsiaTheme="minorHAnsi" w:hAnsi="Arial" w:cs="Arial"/>
                <w:color w:val="0000FF"/>
                <w:lang w:eastAsia="en-US"/>
              </w:rPr>
              <w:fldChar w:fldCharType="separate"/>
            </w:r>
            <w:r w:rsidRPr="009F7E18">
              <w:rPr>
                <w:rStyle w:val="Lienhypertexte"/>
                <w:rFonts w:ascii="Arial" w:eastAsiaTheme="minorHAnsi" w:hAnsi="Arial" w:cs="Arial"/>
                <w:lang w:eastAsia="en-US"/>
              </w:rPr>
              <w:t>http://www.sgdsn.gouv.fr/vigipirate/guide-a-destination-des-equipes-de-direction-des-etablissementsde-</w:t>
            </w:r>
          </w:p>
          <w:p w:rsidR="00F21CE5" w:rsidRDefault="00F21CE5" w:rsidP="004E3C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FF"/>
                <w:lang w:eastAsia="en-US"/>
              </w:rPr>
            </w:pPr>
            <w:r w:rsidRPr="009F7E18">
              <w:rPr>
                <w:rStyle w:val="Lienhypertexte"/>
                <w:rFonts w:ascii="Arial" w:eastAsiaTheme="minorHAnsi" w:hAnsi="Arial" w:cs="Arial"/>
                <w:lang w:eastAsia="en-US"/>
              </w:rPr>
              <w:t>sante-sociaux-et-</w:t>
            </w:r>
            <w:proofErr w:type="spellStart"/>
            <w:r w:rsidRPr="009F7E18">
              <w:rPr>
                <w:rStyle w:val="Lienhypertexte"/>
                <w:rFonts w:ascii="Arial" w:eastAsiaTheme="minorHAnsi" w:hAnsi="Arial" w:cs="Arial"/>
                <w:lang w:eastAsia="en-US"/>
              </w:rPr>
              <w:t>medico</w:t>
            </w:r>
            <w:proofErr w:type="spellEnd"/>
            <w:r w:rsidRPr="009F7E18">
              <w:rPr>
                <w:rStyle w:val="Lienhypertexte"/>
                <w:rFonts w:ascii="Arial" w:eastAsiaTheme="minorHAnsi" w:hAnsi="Arial" w:cs="Arial"/>
                <w:lang w:eastAsia="en-US"/>
              </w:rPr>
              <w:t>-sociaux/</w:t>
            </w:r>
            <w:r>
              <w:rPr>
                <w:rFonts w:ascii="Arial" w:eastAsiaTheme="minorHAnsi" w:hAnsi="Arial" w:cs="Arial"/>
                <w:color w:val="0000FF"/>
                <w:lang w:eastAsia="en-US"/>
              </w:rPr>
              <w:fldChar w:fldCharType="end"/>
            </w:r>
            <w:r>
              <w:rPr>
                <w:rFonts w:ascii="Arial" w:eastAsiaTheme="minorHAnsi" w:hAnsi="Arial" w:cs="Arial"/>
                <w:color w:val="0000FF"/>
                <w:lang w:eastAsia="en-US"/>
              </w:rPr>
              <w:t xml:space="preserve">   </w:t>
            </w:r>
          </w:p>
          <w:p w:rsidR="00F21CE5" w:rsidRPr="009F7E18" w:rsidRDefault="00F21CE5" w:rsidP="004E3C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Lienhypertexte"/>
                <w:rFonts w:ascii="Arial" w:eastAsiaTheme="minorHAnsi" w:hAnsi="Arial" w:cs="Arial"/>
                <w:lang w:eastAsia="en-US"/>
              </w:rPr>
            </w:pPr>
            <w:r>
              <w:rPr>
                <w:rFonts w:ascii="Arial" w:eastAsiaTheme="minorHAnsi" w:hAnsi="Arial" w:cs="Arial"/>
                <w:color w:val="0000FF"/>
                <w:lang w:eastAsia="en-US"/>
              </w:rPr>
              <w:fldChar w:fldCharType="begin"/>
            </w:r>
            <w:r>
              <w:rPr>
                <w:rFonts w:ascii="Arial" w:eastAsiaTheme="minorHAnsi" w:hAnsi="Arial" w:cs="Arial"/>
                <w:color w:val="0000FF"/>
                <w:lang w:eastAsia="en-US"/>
              </w:rPr>
              <w:instrText xml:space="preserve"> HYPERLINK "http://www.culturecommunication.gouv.fr/Presse/Communiques-de-presse/Gerer-la-surete-et-lasecurite-" </w:instrText>
            </w:r>
            <w:r>
              <w:rPr>
                <w:rFonts w:ascii="Arial" w:eastAsiaTheme="minorHAnsi" w:hAnsi="Arial" w:cs="Arial"/>
                <w:color w:val="0000FF"/>
                <w:lang w:eastAsia="en-US"/>
              </w:rPr>
              <w:fldChar w:fldCharType="separate"/>
            </w:r>
            <w:r w:rsidRPr="009F7E18">
              <w:rPr>
                <w:rStyle w:val="Lienhypertexte"/>
                <w:rFonts w:ascii="Arial" w:eastAsiaTheme="minorHAnsi" w:hAnsi="Arial" w:cs="Arial"/>
                <w:lang w:eastAsia="en-US"/>
              </w:rPr>
              <w:t>http://www.culturecommunication.gouv.fr/Presse/Communiques-de-presse/Gerer-la-surete-et-lasecurite-</w:t>
            </w:r>
          </w:p>
          <w:p w:rsidR="00F21CE5" w:rsidRDefault="00F21CE5" w:rsidP="004E3C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FF"/>
                <w:lang w:eastAsia="en-US"/>
              </w:rPr>
            </w:pPr>
            <w:r w:rsidRPr="009F7E18">
              <w:rPr>
                <w:rStyle w:val="Lienhypertexte"/>
                <w:rFonts w:ascii="Arial" w:eastAsiaTheme="minorHAnsi" w:hAnsi="Arial" w:cs="Arial"/>
                <w:lang w:eastAsia="en-US"/>
              </w:rPr>
              <w:t>des-</w:t>
            </w:r>
            <w:proofErr w:type="spellStart"/>
            <w:r w:rsidRPr="009F7E18">
              <w:rPr>
                <w:rStyle w:val="Lienhypertexte"/>
                <w:rFonts w:ascii="Arial" w:eastAsiaTheme="minorHAnsi" w:hAnsi="Arial" w:cs="Arial"/>
                <w:lang w:eastAsia="en-US"/>
              </w:rPr>
              <w:t>evenements</w:t>
            </w:r>
            <w:proofErr w:type="spellEnd"/>
            <w:r w:rsidRPr="009F7E18">
              <w:rPr>
                <w:rStyle w:val="Lienhypertexte"/>
                <w:rFonts w:ascii="Arial" w:eastAsiaTheme="minorHAnsi" w:hAnsi="Arial" w:cs="Arial"/>
                <w:lang w:eastAsia="en-US"/>
              </w:rPr>
              <w:t>-et-sites-culturels</w:t>
            </w:r>
            <w:r>
              <w:rPr>
                <w:rFonts w:ascii="Arial" w:eastAsiaTheme="minorHAnsi" w:hAnsi="Arial" w:cs="Arial"/>
                <w:color w:val="0000FF"/>
                <w:lang w:eastAsia="en-US"/>
              </w:rPr>
              <w:fldChar w:fldCharType="end"/>
            </w:r>
            <w:r>
              <w:rPr>
                <w:rFonts w:ascii="Arial" w:eastAsiaTheme="minorHAnsi" w:hAnsi="Arial" w:cs="Arial"/>
                <w:color w:val="0000FF"/>
                <w:lang w:eastAsia="en-US"/>
              </w:rPr>
              <w:t xml:space="preserve">  </w:t>
            </w:r>
          </w:p>
          <w:p w:rsidR="00F21CE5" w:rsidRPr="009F7E18" w:rsidRDefault="00F21CE5" w:rsidP="004E3C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Lienhypertexte"/>
                <w:rFonts w:ascii="Arial" w:eastAsiaTheme="minorHAnsi" w:hAnsi="Arial" w:cs="Arial"/>
                <w:lang w:eastAsia="en-US"/>
              </w:rPr>
            </w:pPr>
            <w:r>
              <w:rPr>
                <w:rFonts w:ascii="Arial" w:eastAsiaTheme="minorHAnsi" w:hAnsi="Arial" w:cs="Arial"/>
                <w:color w:val="0000FF"/>
                <w:lang w:eastAsia="en-US"/>
              </w:rPr>
              <w:fldChar w:fldCharType="begin"/>
            </w:r>
            <w:r>
              <w:rPr>
                <w:rFonts w:ascii="Arial" w:eastAsiaTheme="minorHAnsi" w:hAnsi="Arial" w:cs="Arial"/>
                <w:color w:val="0000FF"/>
                <w:lang w:eastAsia="en-US"/>
              </w:rPr>
              <w:instrText xml:space="preserve"> HYPERLINK "http://solidarites-sante.gouv.fr/IMG/pdf/guide_d_aide_a_l_elaboration_du_pse_-" </w:instrText>
            </w:r>
            <w:r>
              <w:rPr>
                <w:rFonts w:ascii="Arial" w:eastAsiaTheme="minorHAnsi" w:hAnsi="Arial" w:cs="Arial"/>
                <w:color w:val="0000FF"/>
                <w:lang w:eastAsia="en-US"/>
              </w:rPr>
              <w:fldChar w:fldCharType="separate"/>
            </w:r>
            <w:r w:rsidRPr="009F7E18">
              <w:rPr>
                <w:rStyle w:val="Lienhypertexte"/>
                <w:rFonts w:ascii="Arial" w:eastAsiaTheme="minorHAnsi" w:hAnsi="Arial" w:cs="Arial"/>
                <w:lang w:eastAsia="en-US"/>
              </w:rPr>
              <w:t>http://solidarites-sante.gouv.fr/IMG/pdf/guide_d_aide_a_l_elaboration_du_pse_-</w:t>
            </w:r>
          </w:p>
          <w:p w:rsidR="00F21CE5" w:rsidRDefault="00F21CE5" w:rsidP="004E3C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FF"/>
                <w:lang w:eastAsia="en-US"/>
              </w:rPr>
            </w:pPr>
            <w:r w:rsidRPr="009F7E18">
              <w:rPr>
                <w:rStyle w:val="Lienhypertexte"/>
                <w:rFonts w:ascii="Arial" w:eastAsiaTheme="minorHAnsi" w:hAnsi="Arial" w:cs="Arial"/>
                <w:lang w:eastAsia="en-US"/>
              </w:rPr>
              <w:t>_version_avril_2017.pdf</w:t>
            </w:r>
            <w:r>
              <w:rPr>
                <w:rFonts w:ascii="Arial" w:eastAsiaTheme="minorHAnsi" w:hAnsi="Arial" w:cs="Arial"/>
                <w:color w:val="0000FF"/>
                <w:lang w:eastAsia="en-US"/>
              </w:rPr>
              <w:fldChar w:fldCharType="end"/>
            </w:r>
            <w:r>
              <w:rPr>
                <w:rFonts w:ascii="Arial" w:eastAsiaTheme="minorHAnsi" w:hAnsi="Arial" w:cs="Arial"/>
                <w:color w:val="0000FF"/>
                <w:lang w:eastAsia="en-US"/>
              </w:rPr>
              <w:t xml:space="preserve"> </w:t>
            </w:r>
          </w:p>
          <w:p w:rsidR="00F21CE5" w:rsidRDefault="00B874F0" w:rsidP="004E3C40">
            <w:pPr>
              <w:autoSpaceDE w:val="0"/>
              <w:autoSpaceDN w:val="0"/>
              <w:adjustRightInd w:val="0"/>
              <w:ind w:right="-122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FF"/>
                <w:lang w:eastAsia="en-US"/>
              </w:rPr>
            </w:pPr>
            <w:hyperlink r:id="rId14" w:history="1">
              <w:r w:rsidR="00F21CE5" w:rsidRPr="009F7E18">
                <w:rPr>
                  <w:rStyle w:val="Lienhypertexte"/>
                  <w:rFonts w:ascii="Arial" w:eastAsiaTheme="minorHAnsi" w:hAnsi="Arial" w:cs="Arial"/>
                  <w:lang w:eastAsia="en-US"/>
                </w:rPr>
                <w:t>http://solidarites-sante.gouv.fr/IMG/pdf/guide_onvs_-_prevention_atteintes_aux_personnes_et_aux_biens_2017-04-27.pdf</w:t>
              </w:r>
            </w:hyperlink>
          </w:p>
          <w:p w:rsidR="00F21CE5" w:rsidRDefault="00B874F0" w:rsidP="004E3C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FF"/>
                <w:lang w:eastAsia="en-US"/>
              </w:rPr>
            </w:pPr>
            <w:hyperlink r:id="rId15" w:history="1">
              <w:r w:rsidR="00F21CE5" w:rsidRPr="009F7E18">
                <w:rPr>
                  <w:rStyle w:val="Lienhypertexte"/>
                  <w:rFonts w:ascii="Arial" w:eastAsiaTheme="minorHAnsi" w:hAnsi="Arial" w:cs="Arial"/>
                  <w:lang w:eastAsia="en-US"/>
                </w:rPr>
                <w:t>http://solidarites-sante.gouv.fr/IMG/pdf/Fiches_reflexes_ONVS.pdf</w:t>
              </w:r>
            </w:hyperlink>
          </w:p>
          <w:p w:rsidR="00F21CE5" w:rsidRPr="009F7E18" w:rsidRDefault="00F21CE5" w:rsidP="004E3C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Lienhypertexte"/>
                <w:rFonts w:ascii="Arial" w:eastAsiaTheme="minorHAnsi" w:hAnsi="Arial" w:cs="Arial"/>
                <w:lang w:eastAsia="en-US"/>
              </w:rPr>
            </w:pPr>
            <w:r>
              <w:rPr>
                <w:rFonts w:ascii="Arial" w:eastAsiaTheme="minorHAnsi" w:hAnsi="Arial" w:cs="Arial"/>
                <w:color w:val="0000FF"/>
                <w:lang w:eastAsia="en-US"/>
              </w:rPr>
              <w:fldChar w:fldCharType="begin"/>
            </w:r>
            <w:r>
              <w:rPr>
                <w:rFonts w:ascii="Arial" w:eastAsiaTheme="minorHAnsi" w:hAnsi="Arial" w:cs="Arial"/>
                <w:color w:val="0000FF"/>
                <w:lang w:eastAsia="en-US"/>
              </w:rPr>
              <w:instrText>HYPERLINK "http://www.egalite-femmes-hommes.gouv.fr/wp-content/uploads/2017/04/FINAL_mise-a-jour_24-avril_guide-Securite_EAJE.pdf"</w:instrText>
            </w:r>
            <w:r>
              <w:rPr>
                <w:rFonts w:ascii="Arial" w:eastAsiaTheme="minorHAnsi" w:hAnsi="Arial" w:cs="Arial"/>
                <w:color w:val="0000FF"/>
                <w:lang w:eastAsia="en-US"/>
              </w:rPr>
              <w:fldChar w:fldCharType="separate"/>
            </w:r>
            <w:r w:rsidRPr="009F7E18">
              <w:rPr>
                <w:rStyle w:val="Lienhypertexte"/>
                <w:rFonts w:ascii="Arial" w:eastAsiaTheme="minorHAnsi" w:hAnsi="Arial" w:cs="Arial"/>
                <w:lang w:eastAsia="en-US"/>
              </w:rPr>
              <w:t>http://www.egalite-femmes-hommes.gouv.fr/wp-content/uploads/2017/04/FINAL_mise-a-jour_24-</w:t>
            </w:r>
          </w:p>
          <w:p w:rsidR="00F21CE5" w:rsidRDefault="00F21CE5" w:rsidP="004E3C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FF"/>
                <w:lang w:eastAsia="en-US"/>
              </w:rPr>
            </w:pPr>
            <w:r w:rsidRPr="009F7E18">
              <w:rPr>
                <w:rStyle w:val="Lienhypertexte"/>
                <w:rFonts w:ascii="Arial" w:eastAsiaTheme="minorHAnsi" w:hAnsi="Arial" w:cs="Arial"/>
                <w:lang w:eastAsia="en-US"/>
              </w:rPr>
              <w:t>avril_guide-Securite_EAJE.pdf</w:t>
            </w:r>
            <w:r>
              <w:rPr>
                <w:rFonts w:ascii="Arial" w:eastAsiaTheme="minorHAnsi" w:hAnsi="Arial" w:cs="Arial"/>
                <w:color w:val="0000FF"/>
                <w:lang w:eastAsia="en-US"/>
              </w:rPr>
              <w:fldChar w:fldCharType="end"/>
            </w:r>
          </w:p>
          <w:p w:rsidR="00F21CE5" w:rsidRDefault="00F21CE5" w:rsidP="004E3C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FF"/>
                <w:lang w:eastAsia="en-US"/>
              </w:rPr>
            </w:pPr>
            <w:r>
              <w:rPr>
                <w:rFonts w:ascii="Arial" w:eastAsiaTheme="minorHAnsi" w:hAnsi="Arial" w:cs="Arial"/>
                <w:color w:val="000000"/>
                <w:sz w:val="13"/>
                <w:szCs w:val="13"/>
                <w:lang w:eastAsia="en-US"/>
              </w:rPr>
              <w:t xml:space="preserve"> </w:t>
            </w:r>
            <w:hyperlink r:id="rId16" w:history="1">
              <w:r w:rsidRPr="009F7E18">
                <w:rPr>
                  <w:rStyle w:val="Lienhypertexte"/>
                  <w:rFonts w:ascii="Arial" w:eastAsiaTheme="minorHAnsi" w:hAnsi="Arial" w:cs="Arial"/>
                  <w:lang w:eastAsia="en-US"/>
                </w:rPr>
                <w:t>https://www.legifrance.gouv.fr/eli/arrete/2015/10/1/AFSZ1523362A/jo/texte</w:t>
              </w:r>
            </w:hyperlink>
          </w:p>
          <w:p w:rsidR="00F21CE5" w:rsidRDefault="00B874F0" w:rsidP="004E3C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FF"/>
                <w:lang w:eastAsia="en-US"/>
              </w:rPr>
            </w:pPr>
            <w:hyperlink r:id="rId17" w:history="1">
              <w:r w:rsidR="00F21CE5" w:rsidRPr="009F7E18">
                <w:rPr>
                  <w:rStyle w:val="Lienhypertexte"/>
                  <w:rFonts w:ascii="Arial" w:eastAsiaTheme="minorHAnsi" w:hAnsi="Arial" w:cs="Arial"/>
                  <w:lang w:eastAsia="en-US"/>
                </w:rPr>
                <w:t>http://esante.gouv.fr</w:t>
              </w:r>
            </w:hyperlink>
          </w:p>
          <w:p w:rsidR="00F21CE5" w:rsidRDefault="00F21CE5" w:rsidP="004E3C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FF"/>
                <w:lang w:eastAsia="en-US"/>
              </w:rPr>
            </w:pPr>
            <w:r>
              <w:rPr>
                <w:rFonts w:ascii="Arial" w:eastAsiaTheme="minorHAnsi" w:hAnsi="Arial" w:cs="Arial"/>
                <w:color w:val="000000"/>
                <w:sz w:val="13"/>
                <w:szCs w:val="13"/>
                <w:lang w:eastAsia="en-US"/>
              </w:rPr>
              <w:t xml:space="preserve"> </w:t>
            </w:r>
            <w:hyperlink r:id="rId18" w:history="1">
              <w:r w:rsidRPr="009F7E18">
                <w:rPr>
                  <w:rStyle w:val="Lienhypertexte"/>
                  <w:rFonts w:ascii="Arial" w:eastAsiaTheme="minorHAnsi" w:hAnsi="Arial" w:cs="Arial"/>
                  <w:lang w:eastAsia="en-US"/>
                </w:rPr>
                <w:t>http://circulaire.legifrance.gouv.fr/index.php?action=afficherCirculaire&amp;hit=1&amp;r=41533</w:t>
              </w:r>
            </w:hyperlink>
          </w:p>
          <w:p w:rsidR="00F21CE5" w:rsidRDefault="00B874F0" w:rsidP="004E3C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FF"/>
                <w:lang w:eastAsia="en-US"/>
              </w:rPr>
            </w:pPr>
            <w:hyperlink r:id="rId19" w:history="1">
              <w:r w:rsidR="00F21CE5" w:rsidRPr="009F7E18">
                <w:rPr>
                  <w:rStyle w:val="Lienhypertexte"/>
                  <w:rFonts w:ascii="Arial" w:eastAsiaTheme="minorHAnsi" w:hAnsi="Arial" w:cs="Arial"/>
                  <w:lang w:eastAsia="en-US"/>
                </w:rPr>
                <w:t>https://www.ssi.gouv.fr/uploads/2017/01/guide_hygiene_informatique_anssi.pdf</w:t>
              </w:r>
            </w:hyperlink>
          </w:p>
          <w:p w:rsidR="00F21CE5" w:rsidRDefault="00B874F0"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hyperlink r:id="rId20" w:history="1">
              <w:r w:rsidR="00F21CE5" w:rsidRPr="009F7E18">
                <w:rPr>
                  <w:rStyle w:val="Lienhypertexte"/>
                  <w:rFonts w:ascii="Arial" w:eastAsiaTheme="minorHAnsi" w:hAnsi="Arial" w:cs="Arial"/>
                  <w:lang w:eastAsia="en-US"/>
                </w:rPr>
                <w:t>https://www.ssi.gouv.fr/administration/bonnes-pratiques/_</w:t>
              </w:r>
            </w:hyperlink>
          </w:p>
          <w:p w:rsidR="00E1065F" w:rsidRDefault="00E1065F"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r>
      <w:tr w:rsidR="00E1065F" w:rsidTr="00094FB1">
        <w:tc>
          <w:tcPr>
            <w:cnfStyle w:val="001000000000" w:firstRow="0" w:lastRow="0" w:firstColumn="1" w:lastColumn="0" w:oddVBand="0" w:evenVBand="0" w:oddHBand="0" w:evenHBand="0" w:firstRowFirstColumn="0" w:firstRowLastColumn="0" w:lastRowFirstColumn="0" w:lastRowLastColumn="0"/>
            <w:tcW w:w="959" w:type="dxa"/>
          </w:tcPr>
          <w:p w:rsidR="00E1065F" w:rsidRDefault="00D04D61" w:rsidP="004E3C40">
            <w:pPr>
              <w:jc w:val="center"/>
              <w:rPr>
                <w:rFonts w:ascii="Arial" w:hAnsi="Arial" w:cs="Arial"/>
                <w:b w:val="0"/>
                <w:sz w:val="22"/>
                <w:szCs w:val="22"/>
              </w:rPr>
            </w:pPr>
            <w:r>
              <w:rPr>
                <w:rFonts w:ascii="Arial" w:hAnsi="Arial" w:cs="Arial"/>
                <w:sz w:val="22"/>
                <w:szCs w:val="22"/>
              </w:rPr>
              <w:lastRenderedPageBreak/>
              <w:t>3.2</w:t>
            </w:r>
          </w:p>
        </w:tc>
        <w:tc>
          <w:tcPr>
            <w:tcW w:w="8505" w:type="dxa"/>
          </w:tcPr>
          <w:p w:rsidR="00E1065F" w:rsidRDefault="00D04D61" w:rsidP="004E3C4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Règlement de fonctionnement ou règlement intérieur ?</w:t>
            </w:r>
          </w:p>
        </w:tc>
      </w:tr>
      <w:tr w:rsidR="00F21CE5" w:rsidTr="0009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F21CE5" w:rsidRDefault="00F21CE5" w:rsidP="004E3C40">
            <w:pPr>
              <w:jc w:val="center"/>
              <w:rPr>
                <w:rFonts w:ascii="Arial" w:hAnsi="Arial" w:cs="Arial"/>
                <w:b w:val="0"/>
                <w:sz w:val="22"/>
                <w:szCs w:val="22"/>
              </w:rPr>
            </w:pPr>
          </w:p>
        </w:tc>
        <w:tc>
          <w:tcPr>
            <w:tcW w:w="8505" w:type="dxa"/>
          </w:tcPr>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67B7E">
              <w:rPr>
                <w:rFonts w:ascii="Arial" w:hAnsi="Arial" w:cs="Arial"/>
                <w:sz w:val="22"/>
                <w:szCs w:val="22"/>
              </w:rPr>
              <w:t>La fiche de sécurité doit être annexée au règlement de fonctionnement défini par l’article L.311-7 du CASF.</w:t>
            </w:r>
          </w:p>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67B7E">
              <w:rPr>
                <w:rFonts w:ascii="Arial" w:hAnsi="Arial" w:cs="Arial"/>
                <w:sz w:val="22"/>
                <w:szCs w:val="22"/>
              </w:rPr>
              <w:t>Pour mémoire :</w:t>
            </w:r>
          </w:p>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67B7E">
              <w:rPr>
                <w:rFonts w:ascii="Arial" w:hAnsi="Arial" w:cs="Arial"/>
                <w:sz w:val="22"/>
                <w:szCs w:val="22"/>
              </w:rPr>
              <w:t>Article L311-7</w:t>
            </w:r>
          </w:p>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67B7E">
              <w:rPr>
                <w:rFonts w:ascii="Arial" w:hAnsi="Arial" w:cs="Arial"/>
                <w:sz w:val="22"/>
                <w:szCs w:val="22"/>
              </w:rPr>
              <w:t xml:space="preserve">    Créé par Loi n°2002-2 du 2 janvier 2002 - art. 11 JORF 3 janvier 2002</w:t>
            </w:r>
          </w:p>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67B7E">
              <w:rPr>
                <w:rFonts w:ascii="Arial" w:hAnsi="Arial" w:cs="Arial"/>
                <w:sz w:val="22"/>
                <w:szCs w:val="22"/>
              </w:rPr>
              <w:t>Dans chaque établissement et service social ou médico-social, il est élaboré un règlement de fonctionnement qui définit les droits de la personne accueillie et les obligations et devoirs nécessaires au respect des règles de vie collective au sein de l'établissement ou du service.</w:t>
            </w:r>
          </w:p>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67B7E">
              <w:rPr>
                <w:rFonts w:ascii="Arial" w:hAnsi="Arial" w:cs="Arial"/>
                <w:sz w:val="22"/>
                <w:szCs w:val="22"/>
              </w:rPr>
              <w:t>Le règlement de fonctionnement est établi après consultation du conseil de la vie sociale ou, le cas échéant, après mise en œuvre d'une autre forme de participation.</w:t>
            </w:r>
          </w:p>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67B7E">
              <w:rPr>
                <w:rFonts w:ascii="Arial" w:hAnsi="Arial" w:cs="Arial"/>
                <w:sz w:val="22"/>
                <w:szCs w:val="22"/>
              </w:rPr>
              <w:t>Les dispositions minimales devant figurer dans ce règlement ainsi que les modalités de son établissement et de sa révision sont fixées par décret en Conseil d'Etat.</w:t>
            </w:r>
          </w:p>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67B7E">
              <w:rPr>
                <w:rFonts w:ascii="Arial" w:hAnsi="Arial" w:cs="Arial"/>
                <w:sz w:val="22"/>
                <w:szCs w:val="22"/>
              </w:rPr>
              <w:t>Nonobstant le fait que l’annexe n°1 de l’instruction indique la nécessité de communiquer la politique globale de sécurité visant à protéger les personnes, les biens et les informations, à tout le personnel afin de le sensibiliser sur son rôle en matière de sécurité.</w:t>
            </w:r>
          </w:p>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67B7E">
              <w:rPr>
                <w:rFonts w:ascii="Arial" w:hAnsi="Arial" w:cs="Arial"/>
                <w:sz w:val="22"/>
                <w:szCs w:val="22"/>
              </w:rPr>
              <w:t>Il s’agit bien de distinguer :</w:t>
            </w:r>
          </w:p>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67B7E">
              <w:rPr>
                <w:rFonts w:ascii="Arial" w:hAnsi="Arial" w:cs="Arial"/>
                <w:sz w:val="22"/>
                <w:szCs w:val="22"/>
              </w:rPr>
              <w:t>- Le dispositif de sécurité en temps normal</w:t>
            </w:r>
          </w:p>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67B7E">
              <w:rPr>
                <w:rFonts w:ascii="Arial" w:hAnsi="Arial" w:cs="Arial"/>
                <w:sz w:val="22"/>
                <w:szCs w:val="22"/>
              </w:rPr>
              <w:t>- Le dispositif de sécurité en cas de crise locale ou d’attentat</w:t>
            </w:r>
          </w:p>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67B7E">
              <w:rPr>
                <w:rFonts w:ascii="Arial" w:hAnsi="Arial" w:cs="Arial"/>
                <w:sz w:val="22"/>
                <w:szCs w:val="22"/>
              </w:rPr>
              <w:t>Elle devra également être présentée au conseil de la vie sociale.</w:t>
            </w:r>
          </w:p>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D04D61" w:rsidRPr="00F67B7E"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67B7E">
              <w:rPr>
                <w:rFonts w:ascii="Arial" w:hAnsi="Arial" w:cs="Arial"/>
                <w:sz w:val="22"/>
                <w:szCs w:val="22"/>
              </w:rPr>
              <w:t>Cette fiche doit s’articuler avec les autres plans et réglementations existants.</w:t>
            </w:r>
          </w:p>
          <w:p w:rsidR="00F21CE5" w:rsidRDefault="00D04D61"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67B7E">
              <w:rPr>
                <w:rFonts w:ascii="Arial" w:hAnsi="Arial" w:cs="Arial"/>
                <w:sz w:val="22"/>
                <w:szCs w:val="22"/>
              </w:rPr>
              <w:t>Elle peut être élaborée avec écoute et participation des professionnels ayant une bonne connaissance de la structure et des habitudes. La cartographie des risques sur l’établissement n’en sera que meilleure.</w:t>
            </w:r>
          </w:p>
          <w:p w:rsidR="00F56842" w:rsidRDefault="00F56842"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r>
      <w:tr w:rsidR="007C6930" w:rsidTr="00215FAA">
        <w:tc>
          <w:tcPr>
            <w:cnfStyle w:val="001000000000" w:firstRow="0" w:lastRow="0" w:firstColumn="1" w:lastColumn="0" w:oddVBand="0" w:evenVBand="0" w:oddHBand="0" w:evenHBand="0" w:firstRowFirstColumn="0" w:firstRowLastColumn="0" w:lastRowFirstColumn="0" w:lastRowLastColumn="0"/>
            <w:tcW w:w="959" w:type="dxa"/>
            <w:tcBorders>
              <w:bottom w:val="nil"/>
            </w:tcBorders>
          </w:tcPr>
          <w:p w:rsidR="007C6930" w:rsidRDefault="007C6930" w:rsidP="004E3C40">
            <w:pPr>
              <w:jc w:val="center"/>
              <w:rPr>
                <w:rFonts w:ascii="Arial" w:hAnsi="Arial" w:cs="Arial"/>
                <w:b w:val="0"/>
                <w:sz w:val="22"/>
                <w:szCs w:val="22"/>
              </w:rPr>
            </w:pPr>
          </w:p>
        </w:tc>
        <w:tc>
          <w:tcPr>
            <w:tcW w:w="8505" w:type="dxa"/>
            <w:tcBorders>
              <w:bottom w:val="nil"/>
            </w:tcBorders>
          </w:tcPr>
          <w:p w:rsidR="007C6930" w:rsidRDefault="007C6930" w:rsidP="004E3C4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r>
      <w:tr w:rsidR="004E3C40" w:rsidTr="00215FA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9464" w:type="dxa"/>
            <w:gridSpan w:val="2"/>
            <w:tcBorders>
              <w:top w:val="nil"/>
              <w:bottom w:val="nil"/>
            </w:tcBorders>
            <w:shd w:val="clear" w:color="auto" w:fill="95B3D7" w:themeFill="accent1" w:themeFillTint="99"/>
            <w:vAlign w:val="center"/>
          </w:tcPr>
          <w:p w:rsidR="004E3C40" w:rsidRPr="00094FB1" w:rsidRDefault="004E3C40" w:rsidP="00215FAA">
            <w:pPr>
              <w:rPr>
                <w:rFonts w:ascii="Arial" w:hAnsi="Arial" w:cs="Arial"/>
                <w:sz w:val="22"/>
                <w:szCs w:val="22"/>
              </w:rPr>
            </w:pPr>
            <w:r w:rsidRPr="00094FB1">
              <w:rPr>
                <w:rFonts w:ascii="Arial" w:hAnsi="Arial" w:cs="Arial"/>
                <w:sz w:val="22"/>
                <w:szCs w:val="22"/>
              </w:rPr>
              <w:t>4 – SSI</w:t>
            </w:r>
          </w:p>
        </w:tc>
      </w:tr>
      <w:tr w:rsidR="004E3C40" w:rsidTr="00215FAA">
        <w:tc>
          <w:tcPr>
            <w:cnfStyle w:val="001000000000" w:firstRow="0" w:lastRow="0" w:firstColumn="1" w:lastColumn="0" w:oddVBand="0" w:evenVBand="0" w:oddHBand="0" w:evenHBand="0" w:firstRowFirstColumn="0" w:firstRowLastColumn="0" w:lastRowFirstColumn="0" w:lastRowLastColumn="0"/>
            <w:tcW w:w="959" w:type="dxa"/>
            <w:tcBorders>
              <w:top w:val="nil"/>
            </w:tcBorders>
          </w:tcPr>
          <w:p w:rsidR="004E3C40" w:rsidRDefault="000C2279" w:rsidP="004E3C40">
            <w:pPr>
              <w:jc w:val="center"/>
              <w:rPr>
                <w:rFonts w:ascii="Arial" w:hAnsi="Arial" w:cs="Arial"/>
                <w:b w:val="0"/>
                <w:sz w:val="22"/>
                <w:szCs w:val="22"/>
              </w:rPr>
            </w:pPr>
            <w:r>
              <w:rPr>
                <w:rFonts w:ascii="Arial" w:hAnsi="Arial" w:cs="Arial"/>
                <w:b w:val="0"/>
                <w:sz w:val="22"/>
                <w:szCs w:val="22"/>
              </w:rPr>
              <w:t>4.1</w:t>
            </w:r>
          </w:p>
        </w:tc>
        <w:tc>
          <w:tcPr>
            <w:tcW w:w="8505" w:type="dxa"/>
            <w:tcBorders>
              <w:top w:val="nil"/>
            </w:tcBorders>
          </w:tcPr>
          <w:p w:rsidR="004E3C40" w:rsidRDefault="000C2279" w:rsidP="004E3C4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0C2279">
              <w:rPr>
                <w:rFonts w:ascii="Arial" w:hAnsi="Arial" w:cs="Arial"/>
                <w:b/>
                <w:sz w:val="22"/>
                <w:szCs w:val="22"/>
              </w:rPr>
              <w:t>Quel est « le minimum » à mettre en place dans les ESMS ?</w:t>
            </w:r>
          </w:p>
        </w:tc>
      </w:tr>
      <w:tr w:rsidR="004E3C40" w:rsidTr="0009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4E3C40" w:rsidRDefault="004E3C40" w:rsidP="004E3C40">
            <w:pPr>
              <w:jc w:val="center"/>
              <w:rPr>
                <w:rFonts w:ascii="Arial" w:hAnsi="Arial" w:cs="Arial"/>
                <w:b w:val="0"/>
                <w:sz w:val="22"/>
                <w:szCs w:val="22"/>
              </w:rPr>
            </w:pPr>
          </w:p>
        </w:tc>
        <w:tc>
          <w:tcPr>
            <w:tcW w:w="8505" w:type="dxa"/>
          </w:tcPr>
          <w:p w:rsidR="00F56842" w:rsidRDefault="00F56842" w:rsidP="000C22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0C2279" w:rsidRPr="000C2279" w:rsidRDefault="000C2279" w:rsidP="000C22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C2279">
              <w:rPr>
                <w:rFonts w:ascii="Arial" w:hAnsi="Arial" w:cs="Arial"/>
                <w:sz w:val="22"/>
                <w:szCs w:val="22"/>
              </w:rPr>
              <w:t xml:space="preserve">Trois principaux items : </w:t>
            </w:r>
          </w:p>
          <w:p w:rsidR="000C2279" w:rsidRPr="000C2279" w:rsidRDefault="000C2279" w:rsidP="000C22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C2279">
              <w:rPr>
                <w:rFonts w:ascii="Arial" w:hAnsi="Arial" w:cs="Arial"/>
                <w:sz w:val="22"/>
                <w:szCs w:val="22"/>
              </w:rPr>
              <w:t>- Cartographier le périmètre du SI</w:t>
            </w:r>
          </w:p>
          <w:p w:rsidR="000C2279" w:rsidRPr="000C2279" w:rsidRDefault="000C2279" w:rsidP="000C22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C2279">
              <w:rPr>
                <w:rFonts w:ascii="Arial" w:hAnsi="Arial" w:cs="Arial"/>
                <w:sz w:val="22"/>
                <w:szCs w:val="22"/>
              </w:rPr>
              <w:t>- Connaitre et appliquer une criticité sur les incidents potentiels et leurs conséquences</w:t>
            </w:r>
          </w:p>
          <w:p w:rsidR="004E3C40" w:rsidRDefault="000C2279" w:rsidP="000C22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C2279">
              <w:rPr>
                <w:rFonts w:ascii="Arial" w:hAnsi="Arial" w:cs="Arial"/>
                <w:sz w:val="22"/>
                <w:szCs w:val="22"/>
              </w:rPr>
              <w:t>- Les systèmes d’informations représentent un point de faiblesse pour les établissements, une étude approfondie doit être faite avant leur mise en place.</w:t>
            </w:r>
          </w:p>
          <w:p w:rsidR="00F56842" w:rsidRPr="000C2279" w:rsidRDefault="00F56842" w:rsidP="000C22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0C2279" w:rsidTr="00094FB1">
        <w:tc>
          <w:tcPr>
            <w:cnfStyle w:val="001000000000" w:firstRow="0" w:lastRow="0" w:firstColumn="1" w:lastColumn="0" w:oddVBand="0" w:evenVBand="0" w:oddHBand="0" w:evenHBand="0" w:firstRowFirstColumn="0" w:firstRowLastColumn="0" w:lastRowFirstColumn="0" w:lastRowLastColumn="0"/>
            <w:tcW w:w="959" w:type="dxa"/>
          </w:tcPr>
          <w:p w:rsidR="000C2279" w:rsidRDefault="00E703AD" w:rsidP="004E3C40">
            <w:pPr>
              <w:jc w:val="center"/>
              <w:rPr>
                <w:rFonts w:ascii="Arial" w:hAnsi="Arial" w:cs="Arial"/>
                <w:b w:val="0"/>
                <w:sz w:val="22"/>
                <w:szCs w:val="22"/>
              </w:rPr>
            </w:pPr>
            <w:r>
              <w:rPr>
                <w:rFonts w:ascii="Arial" w:hAnsi="Arial" w:cs="Arial"/>
                <w:b w:val="0"/>
                <w:sz w:val="22"/>
                <w:szCs w:val="22"/>
              </w:rPr>
              <w:t>4.2</w:t>
            </w:r>
          </w:p>
        </w:tc>
        <w:tc>
          <w:tcPr>
            <w:tcW w:w="8505" w:type="dxa"/>
          </w:tcPr>
          <w:p w:rsidR="000C2279" w:rsidRDefault="00E703AD" w:rsidP="004E3C4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Outil disponible pour le SI ?</w:t>
            </w:r>
          </w:p>
        </w:tc>
      </w:tr>
      <w:tr w:rsidR="00E703AD" w:rsidTr="0009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E703AD" w:rsidRDefault="00E703AD" w:rsidP="004E3C40">
            <w:pPr>
              <w:jc w:val="center"/>
              <w:rPr>
                <w:rFonts w:ascii="Arial" w:hAnsi="Arial" w:cs="Arial"/>
                <w:b w:val="0"/>
                <w:sz w:val="22"/>
                <w:szCs w:val="22"/>
              </w:rPr>
            </w:pPr>
          </w:p>
        </w:tc>
        <w:tc>
          <w:tcPr>
            <w:tcW w:w="8505" w:type="dxa"/>
          </w:tcPr>
          <w:p w:rsidR="00E703AD" w:rsidRDefault="00E703AD"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E703AD" w:rsidRDefault="00E703AD"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703AD">
              <w:rPr>
                <w:rFonts w:ascii="Arial" w:hAnsi="Arial" w:cs="Arial"/>
                <w:sz w:val="22"/>
                <w:szCs w:val="22"/>
              </w:rPr>
              <w:sym w:font="Wingdings" w:char="F0F0"/>
            </w:r>
            <w:r w:rsidRPr="00E703AD">
              <w:rPr>
                <w:rFonts w:ascii="Arial" w:hAnsi="Arial" w:cs="Arial"/>
                <w:sz w:val="22"/>
                <w:szCs w:val="22"/>
              </w:rPr>
              <w:t xml:space="preserve"> L’outil d’autoévaluation sécurité des systèmes d’informations proposé par l’ARS </w:t>
            </w:r>
            <w:hyperlink r:id="rId21" w:history="1">
              <w:r w:rsidRPr="00E703AD">
                <w:rPr>
                  <w:rStyle w:val="Lienhypertexte"/>
                  <w:rFonts w:ascii="Arial" w:hAnsi="Arial" w:cs="Arial"/>
                  <w:sz w:val="22"/>
                  <w:szCs w:val="22"/>
                </w:rPr>
                <w:t>en cliquant sur le lien suivant</w:t>
              </w:r>
            </w:hyperlink>
          </w:p>
          <w:p w:rsidR="00E703AD" w:rsidRPr="00E703AD" w:rsidRDefault="00E703AD"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E703AD" w:rsidTr="00215FAA">
        <w:tc>
          <w:tcPr>
            <w:cnfStyle w:val="001000000000" w:firstRow="0" w:lastRow="0" w:firstColumn="1" w:lastColumn="0" w:oddVBand="0" w:evenVBand="0" w:oddHBand="0" w:evenHBand="0" w:firstRowFirstColumn="0" w:firstRowLastColumn="0" w:lastRowFirstColumn="0" w:lastRowLastColumn="0"/>
            <w:tcW w:w="959" w:type="dxa"/>
            <w:tcBorders>
              <w:bottom w:val="nil"/>
            </w:tcBorders>
          </w:tcPr>
          <w:p w:rsidR="00E703AD" w:rsidRDefault="00E703AD" w:rsidP="004E3C40">
            <w:pPr>
              <w:jc w:val="center"/>
              <w:rPr>
                <w:rFonts w:ascii="Arial" w:hAnsi="Arial" w:cs="Arial"/>
                <w:b w:val="0"/>
                <w:sz w:val="22"/>
                <w:szCs w:val="22"/>
              </w:rPr>
            </w:pPr>
          </w:p>
        </w:tc>
        <w:tc>
          <w:tcPr>
            <w:tcW w:w="8505" w:type="dxa"/>
            <w:tcBorders>
              <w:bottom w:val="nil"/>
            </w:tcBorders>
          </w:tcPr>
          <w:p w:rsidR="00E703AD" w:rsidRDefault="00E703AD" w:rsidP="004E3C4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r>
      <w:tr w:rsidR="004E3C40" w:rsidTr="00215FAA">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9464" w:type="dxa"/>
            <w:gridSpan w:val="2"/>
            <w:tcBorders>
              <w:top w:val="nil"/>
              <w:bottom w:val="nil"/>
            </w:tcBorders>
            <w:shd w:val="clear" w:color="auto" w:fill="95B3D7" w:themeFill="accent1" w:themeFillTint="99"/>
            <w:vAlign w:val="center"/>
          </w:tcPr>
          <w:p w:rsidR="004E3C40" w:rsidRPr="00094FB1" w:rsidRDefault="004E3C40" w:rsidP="00215FAA">
            <w:pPr>
              <w:rPr>
                <w:rFonts w:ascii="Arial" w:hAnsi="Arial" w:cs="Arial"/>
                <w:sz w:val="22"/>
                <w:szCs w:val="22"/>
              </w:rPr>
            </w:pPr>
            <w:r w:rsidRPr="00094FB1">
              <w:rPr>
                <w:rFonts w:ascii="Arial" w:hAnsi="Arial" w:cs="Arial"/>
                <w:sz w:val="22"/>
                <w:szCs w:val="22"/>
              </w:rPr>
              <w:t>5 – Radicalisation</w:t>
            </w:r>
          </w:p>
        </w:tc>
      </w:tr>
      <w:tr w:rsidR="004E3C40" w:rsidTr="00215FAA">
        <w:tc>
          <w:tcPr>
            <w:cnfStyle w:val="001000000000" w:firstRow="0" w:lastRow="0" w:firstColumn="1" w:lastColumn="0" w:oddVBand="0" w:evenVBand="0" w:oddHBand="0" w:evenHBand="0" w:firstRowFirstColumn="0" w:firstRowLastColumn="0" w:lastRowFirstColumn="0" w:lastRowLastColumn="0"/>
            <w:tcW w:w="959" w:type="dxa"/>
            <w:tcBorders>
              <w:top w:val="nil"/>
            </w:tcBorders>
          </w:tcPr>
          <w:p w:rsidR="004E3C40" w:rsidRPr="00CC39E4" w:rsidRDefault="007C6930" w:rsidP="004E3C40">
            <w:pPr>
              <w:jc w:val="center"/>
              <w:rPr>
                <w:rFonts w:ascii="Arial" w:hAnsi="Arial" w:cs="Arial"/>
                <w:b w:val="0"/>
                <w:sz w:val="22"/>
                <w:szCs w:val="22"/>
              </w:rPr>
            </w:pPr>
            <w:r w:rsidRPr="00CC39E4">
              <w:rPr>
                <w:rFonts w:ascii="Arial" w:hAnsi="Arial" w:cs="Arial"/>
                <w:b w:val="0"/>
                <w:sz w:val="22"/>
                <w:szCs w:val="22"/>
              </w:rPr>
              <w:t>5.1</w:t>
            </w:r>
          </w:p>
        </w:tc>
        <w:tc>
          <w:tcPr>
            <w:tcW w:w="8505" w:type="dxa"/>
            <w:tcBorders>
              <w:top w:val="nil"/>
            </w:tcBorders>
          </w:tcPr>
          <w:p w:rsidR="004E3C40" w:rsidRPr="00CC39E4" w:rsidRDefault="007C6930" w:rsidP="004E3C4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CC39E4">
              <w:rPr>
                <w:rFonts w:ascii="Arial" w:hAnsi="Arial" w:cs="Arial"/>
                <w:b/>
                <w:sz w:val="22"/>
                <w:szCs w:val="22"/>
              </w:rPr>
              <w:t>Quels types de comportements suspectant une radicalisation doivent être signalés ?</w:t>
            </w:r>
          </w:p>
        </w:tc>
      </w:tr>
      <w:tr w:rsidR="004E3C40" w:rsidTr="0009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4E3C40" w:rsidRDefault="004E3C40" w:rsidP="004E3C40">
            <w:pPr>
              <w:jc w:val="center"/>
              <w:rPr>
                <w:rFonts w:ascii="Arial" w:hAnsi="Arial" w:cs="Arial"/>
                <w:b w:val="0"/>
                <w:sz w:val="22"/>
                <w:szCs w:val="22"/>
              </w:rPr>
            </w:pPr>
          </w:p>
        </w:tc>
        <w:tc>
          <w:tcPr>
            <w:tcW w:w="8505" w:type="dxa"/>
          </w:tcPr>
          <w:p w:rsidR="00CC39E4" w:rsidRPr="00CC39E4" w:rsidRDefault="00CC39E4" w:rsidP="00CC39E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C39E4">
              <w:rPr>
                <w:rFonts w:ascii="Arial" w:hAnsi="Arial" w:cs="Arial"/>
                <w:sz w:val="22"/>
                <w:szCs w:val="22"/>
              </w:rPr>
              <w:t>Tout comportement pouvant faire penser à une radicalisation violente.</w:t>
            </w:r>
          </w:p>
          <w:p w:rsidR="004E3C40" w:rsidRDefault="00CC39E4" w:rsidP="00CC39E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C39E4">
              <w:rPr>
                <w:rFonts w:ascii="Arial" w:hAnsi="Arial" w:cs="Arial"/>
                <w:sz w:val="22"/>
                <w:szCs w:val="22"/>
              </w:rPr>
              <w:t>(risque de passage à l’acte, départ à l’étranger, prosélytisme,)</w:t>
            </w:r>
          </w:p>
          <w:p w:rsidR="00CC39E4" w:rsidRPr="007C6930" w:rsidRDefault="00CC39E4" w:rsidP="00CC39E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7C6930" w:rsidTr="00094FB1">
        <w:tc>
          <w:tcPr>
            <w:cnfStyle w:val="001000000000" w:firstRow="0" w:lastRow="0" w:firstColumn="1" w:lastColumn="0" w:oddVBand="0" w:evenVBand="0" w:oddHBand="0" w:evenHBand="0" w:firstRowFirstColumn="0" w:firstRowLastColumn="0" w:lastRowFirstColumn="0" w:lastRowLastColumn="0"/>
            <w:tcW w:w="959" w:type="dxa"/>
          </w:tcPr>
          <w:p w:rsidR="007C6930" w:rsidRDefault="00CC39E4" w:rsidP="004E3C40">
            <w:pPr>
              <w:jc w:val="center"/>
              <w:rPr>
                <w:rFonts w:ascii="Arial" w:hAnsi="Arial" w:cs="Arial"/>
                <w:b w:val="0"/>
                <w:sz w:val="22"/>
                <w:szCs w:val="22"/>
              </w:rPr>
            </w:pPr>
            <w:r>
              <w:rPr>
                <w:rFonts w:ascii="Arial" w:hAnsi="Arial" w:cs="Arial"/>
                <w:b w:val="0"/>
                <w:sz w:val="22"/>
                <w:szCs w:val="22"/>
              </w:rPr>
              <w:lastRenderedPageBreak/>
              <w:t>5.2</w:t>
            </w:r>
          </w:p>
        </w:tc>
        <w:tc>
          <w:tcPr>
            <w:tcW w:w="8505" w:type="dxa"/>
          </w:tcPr>
          <w:p w:rsidR="007C6930" w:rsidRDefault="00CC39E4" w:rsidP="00CC39E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A qui les ESMS doivent-ils signaler les suspicions ?</w:t>
            </w:r>
          </w:p>
        </w:tc>
      </w:tr>
      <w:tr w:rsidR="007C6930" w:rsidTr="0009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7C6930" w:rsidRDefault="007C6930" w:rsidP="004E3C40">
            <w:pPr>
              <w:jc w:val="center"/>
              <w:rPr>
                <w:rFonts w:ascii="Arial" w:hAnsi="Arial" w:cs="Arial"/>
                <w:b w:val="0"/>
                <w:sz w:val="22"/>
                <w:szCs w:val="22"/>
              </w:rPr>
            </w:pPr>
          </w:p>
        </w:tc>
        <w:tc>
          <w:tcPr>
            <w:tcW w:w="8505" w:type="dxa"/>
          </w:tcPr>
          <w:p w:rsidR="00CC39E4" w:rsidRDefault="00CC39E4" w:rsidP="00CC39E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CC39E4" w:rsidRPr="00CC39E4" w:rsidRDefault="00CC39E4" w:rsidP="00CC39E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C39E4">
              <w:rPr>
                <w:rFonts w:ascii="Arial" w:hAnsi="Arial" w:cs="Arial"/>
                <w:sz w:val="22"/>
                <w:szCs w:val="22"/>
              </w:rPr>
              <w:t xml:space="preserve">Les ESMS doivent signaler toute suspicion au numéro vert national : </w:t>
            </w:r>
          </w:p>
          <w:p w:rsidR="00CC39E4" w:rsidRDefault="00CC39E4" w:rsidP="00CC39E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C39E4">
              <w:rPr>
                <w:rFonts w:ascii="Arial" w:hAnsi="Arial" w:cs="Arial"/>
                <w:sz w:val="22"/>
                <w:szCs w:val="22"/>
              </w:rPr>
              <w:t xml:space="preserve">0800 005 696 ou aux instances hiérarchiques. </w:t>
            </w:r>
          </w:p>
          <w:p w:rsidR="007C6930" w:rsidRDefault="00CC39E4" w:rsidP="00CC39E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C39E4">
              <w:rPr>
                <w:rFonts w:ascii="Arial" w:hAnsi="Arial" w:cs="Arial"/>
                <w:sz w:val="22"/>
                <w:szCs w:val="22"/>
              </w:rPr>
              <w:t xml:space="preserve">A l’ARS BFC, Mme GOUSSARD Céline est la personne référente sur le sujet, le cas échéant envoyer par mail sur </w:t>
            </w:r>
            <w:proofErr w:type="gramStart"/>
            <w:r w:rsidRPr="00CC39E4">
              <w:rPr>
                <w:rFonts w:ascii="Arial" w:hAnsi="Arial" w:cs="Arial"/>
                <w:sz w:val="22"/>
                <w:szCs w:val="22"/>
              </w:rPr>
              <w:t>la</w:t>
            </w:r>
            <w:proofErr w:type="gramEnd"/>
            <w:r w:rsidRPr="00CC39E4">
              <w:rPr>
                <w:rFonts w:ascii="Arial" w:hAnsi="Arial" w:cs="Arial"/>
                <w:sz w:val="22"/>
                <w:szCs w:val="22"/>
              </w:rPr>
              <w:t xml:space="preserve"> bal dédiée </w:t>
            </w:r>
            <w:hyperlink r:id="rId22" w:history="1">
              <w:r w:rsidRPr="00CD3D78">
                <w:rPr>
                  <w:rStyle w:val="Lienhypertexte"/>
                  <w:rFonts w:ascii="Arial" w:hAnsi="Arial" w:cs="Arial"/>
                  <w:sz w:val="22"/>
                  <w:szCs w:val="22"/>
                </w:rPr>
                <w:t>ars-bfc-securite@ars.sante.fr</w:t>
              </w:r>
            </w:hyperlink>
          </w:p>
          <w:p w:rsidR="00CC39E4" w:rsidRDefault="00CC39E4" w:rsidP="00CC39E4">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r>
      <w:tr w:rsidR="007C6930" w:rsidTr="00094FB1">
        <w:tc>
          <w:tcPr>
            <w:cnfStyle w:val="001000000000" w:firstRow="0" w:lastRow="0" w:firstColumn="1" w:lastColumn="0" w:oddVBand="0" w:evenVBand="0" w:oddHBand="0" w:evenHBand="0" w:firstRowFirstColumn="0" w:firstRowLastColumn="0" w:lastRowFirstColumn="0" w:lastRowLastColumn="0"/>
            <w:tcW w:w="959" w:type="dxa"/>
          </w:tcPr>
          <w:p w:rsidR="007C6930" w:rsidRDefault="00A51DB4" w:rsidP="004E3C40">
            <w:pPr>
              <w:jc w:val="center"/>
              <w:rPr>
                <w:rFonts w:ascii="Arial" w:hAnsi="Arial" w:cs="Arial"/>
                <w:b w:val="0"/>
                <w:sz w:val="22"/>
                <w:szCs w:val="22"/>
              </w:rPr>
            </w:pPr>
            <w:r>
              <w:rPr>
                <w:rFonts w:ascii="Arial" w:hAnsi="Arial" w:cs="Arial"/>
                <w:b w:val="0"/>
                <w:sz w:val="22"/>
                <w:szCs w:val="22"/>
              </w:rPr>
              <w:t>5.3</w:t>
            </w:r>
          </w:p>
        </w:tc>
        <w:tc>
          <w:tcPr>
            <w:tcW w:w="8505" w:type="dxa"/>
          </w:tcPr>
          <w:p w:rsidR="007C6930" w:rsidRDefault="00A51DB4" w:rsidP="004E3C4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A51DB4">
              <w:rPr>
                <w:rFonts w:ascii="Arial" w:hAnsi="Arial" w:cs="Arial"/>
                <w:b/>
                <w:sz w:val="22"/>
                <w:szCs w:val="22"/>
              </w:rPr>
              <w:t>Qu’advient-il des signalements de radicalisation  effectués  par les établissements ?</w:t>
            </w:r>
          </w:p>
        </w:tc>
      </w:tr>
      <w:tr w:rsidR="007C6930" w:rsidTr="0009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7C6930" w:rsidRDefault="007C6930" w:rsidP="004E3C40">
            <w:pPr>
              <w:jc w:val="center"/>
              <w:rPr>
                <w:rFonts w:ascii="Arial" w:hAnsi="Arial" w:cs="Arial"/>
                <w:b w:val="0"/>
                <w:sz w:val="22"/>
                <w:szCs w:val="22"/>
              </w:rPr>
            </w:pPr>
          </w:p>
        </w:tc>
        <w:tc>
          <w:tcPr>
            <w:tcW w:w="8505" w:type="dxa"/>
          </w:tcPr>
          <w:p w:rsidR="00A51DB4" w:rsidRDefault="00A51DB4"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7C6930" w:rsidRDefault="00A51DB4"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51DB4">
              <w:rPr>
                <w:rFonts w:ascii="Arial" w:hAnsi="Arial" w:cs="Arial"/>
                <w:sz w:val="22"/>
                <w:szCs w:val="22"/>
              </w:rPr>
              <w:t>Le Ministère de l’intérieur, les services des renseignements généraux et territoriaux vont recevoir l’information. Une enquête va être effectuée. Si le risque est avéré, le parcours de cette personne sera suivi par la cellule  départementale de suivi de la radicalisation.</w:t>
            </w:r>
          </w:p>
          <w:p w:rsidR="00A51DB4" w:rsidRPr="00A51DB4" w:rsidRDefault="00A51DB4"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51DB4" w:rsidTr="00094FB1">
        <w:tc>
          <w:tcPr>
            <w:cnfStyle w:val="001000000000" w:firstRow="0" w:lastRow="0" w:firstColumn="1" w:lastColumn="0" w:oddVBand="0" w:evenVBand="0" w:oddHBand="0" w:evenHBand="0" w:firstRowFirstColumn="0" w:firstRowLastColumn="0" w:lastRowFirstColumn="0" w:lastRowLastColumn="0"/>
            <w:tcW w:w="959" w:type="dxa"/>
          </w:tcPr>
          <w:p w:rsidR="00A51DB4" w:rsidRDefault="00A51DB4" w:rsidP="004E3C40">
            <w:pPr>
              <w:jc w:val="center"/>
              <w:rPr>
                <w:rFonts w:ascii="Arial" w:hAnsi="Arial" w:cs="Arial"/>
                <w:b w:val="0"/>
                <w:sz w:val="22"/>
                <w:szCs w:val="22"/>
              </w:rPr>
            </w:pPr>
            <w:r>
              <w:rPr>
                <w:rFonts w:ascii="Arial" w:hAnsi="Arial" w:cs="Arial"/>
                <w:b w:val="0"/>
                <w:sz w:val="22"/>
                <w:szCs w:val="22"/>
              </w:rPr>
              <w:t>5.4</w:t>
            </w:r>
          </w:p>
        </w:tc>
        <w:tc>
          <w:tcPr>
            <w:tcW w:w="8505" w:type="dxa"/>
          </w:tcPr>
          <w:p w:rsidR="00A51DB4" w:rsidRDefault="00A51DB4" w:rsidP="004E3C4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A51DB4">
              <w:rPr>
                <w:rFonts w:ascii="Arial" w:hAnsi="Arial" w:cs="Arial"/>
                <w:b/>
                <w:sz w:val="22"/>
                <w:szCs w:val="22"/>
              </w:rPr>
              <w:t>Existe-t-il un risque de poursuite pour discrimination si le signalement n’est finalement pas avéré ?</w:t>
            </w:r>
          </w:p>
        </w:tc>
      </w:tr>
      <w:tr w:rsidR="00A51DB4" w:rsidTr="0009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A51DB4" w:rsidRDefault="00A51DB4" w:rsidP="004E3C40">
            <w:pPr>
              <w:jc w:val="center"/>
              <w:rPr>
                <w:rFonts w:ascii="Arial" w:hAnsi="Arial" w:cs="Arial"/>
                <w:b w:val="0"/>
                <w:sz w:val="22"/>
                <w:szCs w:val="22"/>
              </w:rPr>
            </w:pPr>
          </w:p>
        </w:tc>
        <w:tc>
          <w:tcPr>
            <w:tcW w:w="8505" w:type="dxa"/>
          </w:tcPr>
          <w:p w:rsidR="00A51DB4" w:rsidRDefault="00A51DB4"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rsidR="00A51DB4" w:rsidRPr="00A51DB4" w:rsidRDefault="00A51DB4"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51DB4">
              <w:rPr>
                <w:rFonts w:ascii="Arial" w:hAnsi="Arial" w:cs="Arial"/>
                <w:sz w:val="22"/>
                <w:szCs w:val="22"/>
              </w:rPr>
              <w:t>NON. Les signalements seront seulement portés à la connaissance des renseignements généraux et territoriaux.  Les résultats de « l’enquête » ne seront connus que de ces services.</w:t>
            </w:r>
          </w:p>
          <w:p w:rsidR="00A51DB4" w:rsidRDefault="00A51DB4"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r>
      <w:tr w:rsidR="00A51DB4" w:rsidTr="00094FB1">
        <w:tc>
          <w:tcPr>
            <w:cnfStyle w:val="001000000000" w:firstRow="0" w:lastRow="0" w:firstColumn="1" w:lastColumn="0" w:oddVBand="0" w:evenVBand="0" w:oddHBand="0" w:evenHBand="0" w:firstRowFirstColumn="0" w:firstRowLastColumn="0" w:lastRowFirstColumn="0" w:lastRowLastColumn="0"/>
            <w:tcW w:w="959" w:type="dxa"/>
          </w:tcPr>
          <w:p w:rsidR="00A51DB4" w:rsidRDefault="00A51DB4" w:rsidP="004E3C40">
            <w:pPr>
              <w:jc w:val="center"/>
              <w:rPr>
                <w:rFonts w:ascii="Arial" w:hAnsi="Arial" w:cs="Arial"/>
                <w:b w:val="0"/>
                <w:sz w:val="22"/>
                <w:szCs w:val="22"/>
              </w:rPr>
            </w:pPr>
            <w:r>
              <w:rPr>
                <w:rFonts w:ascii="Arial" w:hAnsi="Arial" w:cs="Arial"/>
                <w:b w:val="0"/>
                <w:sz w:val="22"/>
                <w:szCs w:val="22"/>
              </w:rPr>
              <w:t>5.5</w:t>
            </w:r>
          </w:p>
        </w:tc>
        <w:tc>
          <w:tcPr>
            <w:tcW w:w="8505" w:type="dxa"/>
          </w:tcPr>
          <w:p w:rsidR="00A51DB4" w:rsidRPr="00A51DB4" w:rsidRDefault="00A51DB4" w:rsidP="00A51DB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A51DB4">
              <w:rPr>
                <w:rFonts w:ascii="Arial" w:hAnsi="Arial" w:cs="Arial"/>
                <w:b/>
                <w:sz w:val="22"/>
                <w:szCs w:val="22"/>
              </w:rPr>
              <w:t>Les ESMS ont-ils un retour des signalements radicalisation</w:t>
            </w:r>
          </w:p>
          <w:p w:rsidR="00A51DB4" w:rsidRDefault="00A51DB4" w:rsidP="00A51DB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A51DB4">
              <w:rPr>
                <w:rFonts w:ascii="Arial" w:hAnsi="Arial" w:cs="Arial"/>
                <w:b/>
                <w:sz w:val="22"/>
                <w:szCs w:val="22"/>
              </w:rPr>
              <w:t>transmis aux instances?</w:t>
            </w:r>
          </w:p>
        </w:tc>
      </w:tr>
      <w:tr w:rsidR="00A51DB4" w:rsidTr="0009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A51DB4" w:rsidRDefault="00A51DB4" w:rsidP="004E3C40">
            <w:pPr>
              <w:jc w:val="center"/>
              <w:rPr>
                <w:rFonts w:ascii="Arial" w:hAnsi="Arial" w:cs="Arial"/>
                <w:b w:val="0"/>
                <w:sz w:val="22"/>
                <w:szCs w:val="22"/>
              </w:rPr>
            </w:pPr>
          </w:p>
        </w:tc>
        <w:tc>
          <w:tcPr>
            <w:tcW w:w="8505" w:type="dxa"/>
          </w:tcPr>
          <w:p w:rsidR="00A51DB4" w:rsidRDefault="00A51DB4"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A51DB4" w:rsidRDefault="00A51DB4"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51DB4">
              <w:rPr>
                <w:rFonts w:ascii="Arial" w:hAnsi="Arial" w:cs="Arial"/>
                <w:sz w:val="22"/>
                <w:szCs w:val="22"/>
              </w:rPr>
              <w:t>NON. Ni les directeurs d’établissements, ni même les ARS n’ont de retour sur la situation signalée. Néanmoins, si un risque grave est avéré suite au signalement, les autorités compétentes pourront contacter les directeurs d’établissements afin de prendre les mesures appropriées.</w:t>
            </w:r>
          </w:p>
          <w:p w:rsidR="00A51DB4" w:rsidRPr="00A51DB4" w:rsidRDefault="00A51DB4"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51DB4" w:rsidTr="00094FB1">
        <w:tc>
          <w:tcPr>
            <w:cnfStyle w:val="001000000000" w:firstRow="0" w:lastRow="0" w:firstColumn="1" w:lastColumn="0" w:oddVBand="0" w:evenVBand="0" w:oddHBand="0" w:evenHBand="0" w:firstRowFirstColumn="0" w:firstRowLastColumn="0" w:lastRowFirstColumn="0" w:lastRowLastColumn="0"/>
            <w:tcW w:w="959" w:type="dxa"/>
          </w:tcPr>
          <w:p w:rsidR="00A51DB4" w:rsidRDefault="00A51DB4" w:rsidP="004E3C40">
            <w:pPr>
              <w:jc w:val="center"/>
              <w:rPr>
                <w:rFonts w:ascii="Arial" w:hAnsi="Arial" w:cs="Arial"/>
                <w:b w:val="0"/>
                <w:sz w:val="22"/>
                <w:szCs w:val="22"/>
              </w:rPr>
            </w:pPr>
            <w:r>
              <w:rPr>
                <w:rFonts w:ascii="Arial" w:hAnsi="Arial" w:cs="Arial"/>
                <w:b w:val="0"/>
                <w:sz w:val="22"/>
                <w:szCs w:val="22"/>
              </w:rPr>
              <w:t>5.6</w:t>
            </w:r>
          </w:p>
        </w:tc>
        <w:tc>
          <w:tcPr>
            <w:tcW w:w="8505" w:type="dxa"/>
          </w:tcPr>
          <w:p w:rsidR="00A51DB4" w:rsidRDefault="00A51DB4" w:rsidP="004E3C4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A51DB4">
              <w:rPr>
                <w:rFonts w:ascii="Arial" w:hAnsi="Arial" w:cs="Arial"/>
                <w:b/>
                <w:sz w:val="22"/>
                <w:szCs w:val="22"/>
              </w:rPr>
              <w:t>Les ESMS doivent ils signaler les suspicions de radicalisation de sous-traitants ?</w:t>
            </w:r>
          </w:p>
        </w:tc>
      </w:tr>
      <w:tr w:rsidR="00A51DB4" w:rsidTr="0009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A51DB4" w:rsidRDefault="00A51DB4" w:rsidP="004E3C40">
            <w:pPr>
              <w:jc w:val="center"/>
              <w:rPr>
                <w:rFonts w:ascii="Arial" w:hAnsi="Arial" w:cs="Arial"/>
                <w:b w:val="0"/>
                <w:sz w:val="22"/>
                <w:szCs w:val="22"/>
              </w:rPr>
            </w:pPr>
          </w:p>
        </w:tc>
        <w:tc>
          <w:tcPr>
            <w:tcW w:w="8505" w:type="dxa"/>
          </w:tcPr>
          <w:p w:rsidR="00A51DB4" w:rsidRDefault="00A51DB4"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rsidR="00A51DB4" w:rsidRPr="00A51DB4" w:rsidRDefault="00A51DB4"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51DB4">
              <w:rPr>
                <w:rFonts w:ascii="Arial" w:hAnsi="Arial" w:cs="Arial"/>
                <w:sz w:val="22"/>
                <w:szCs w:val="22"/>
              </w:rPr>
              <w:t>OUI. Les sous-traitants exerçant au sein des ESMS, toute suspicion de radicalisation doit être signalée de la même manière.</w:t>
            </w:r>
          </w:p>
          <w:p w:rsidR="00A51DB4" w:rsidRDefault="00A51DB4"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r>
      <w:tr w:rsidR="00A51DB4" w:rsidTr="00094FB1">
        <w:tc>
          <w:tcPr>
            <w:cnfStyle w:val="001000000000" w:firstRow="0" w:lastRow="0" w:firstColumn="1" w:lastColumn="0" w:oddVBand="0" w:evenVBand="0" w:oddHBand="0" w:evenHBand="0" w:firstRowFirstColumn="0" w:firstRowLastColumn="0" w:lastRowFirstColumn="0" w:lastRowLastColumn="0"/>
            <w:tcW w:w="959" w:type="dxa"/>
          </w:tcPr>
          <w:p w:rsidR="00A51DB4" w:rsidRDefault="00A51DB4" w:rsidP="004E3C40">
            <w:pPr>
              <w:jc w:val="center"/>
              <w:rPr>
                <w:rFonts w:ascii="Arial" w:hAnsi="Arial" w:cs="Arial"/>
                <w:b w:val="0"/>
                <w:sz w:val="22"/>
                <w:szCs w:val="22"/>
              </w:rPr>
            </w:pPr>
            <w:r>
              <w:rPr>
                <w:rFonts w:ascii="Arial" w:hAnsi="Arial" w:cs="Arial"/>
                <w:b w:val="0"/>
                <w:sz w:val="22"/>
                <w:szCs w:val="22"/>
              </w:rPr>
              <w:t>5.7</w:t>
            </w:r>
          </w:p>
        </w:tc>
        <w:tc>
          <w:tcPr>
            <w:tcW w:w="8505" w:type="dxa"/>
          </w:tcPr>
          <w:p w:rsidR="00A51DB4" w:rsidRDefault="00A51DB4" w:rsidP="004E3C4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A51DB4">
              <w:rPr>
                <w:rFonts w:ascii="Arial" w:hAnsi="Arial" w:cs="Arial"/>
                <w:b/>
                <w:sz w:val="22"/>
                <w:szCs w:val="22"/>
              </w:rPr>
              <w:t>Existe-t-il des personnes ressources sur la radicalisation  pouvant intervenir dans les établissements ?</w:t>
            </w:r>
          </w:p>
        </w:tc>
      </w:tr>
      <w:tr w:rsidR="007C6930" w:rsidTr="0009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7C6930" w:rsidRDefault="007C6930" w:rsidP="004E3C40">
            <w:pPr>
              <w:jc w:val="center"/>
              <w:rPr>
                <w:rFonts w:ascii="Arial" w:hAnsi="Arial" w:cs="Arial"/>
                <w:b w:val="0"/>
                <w:sz w:val="22"/>
                <w:szCs w:val="22"/>
              </w:rPr>
            </w:pPr>
          </w:p>
        </w:tc>
        <w:tc>
          <w:tcPr>
            <w:tcW w:w="8505" w:type="dxa"/>
          </w:tcPr>
          <w:p w:rsidR="007C6930" w:rsidRDefault="007C6930"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rsidR="00630AFE" w:rsidRDefault="00A51DB4" w:rsidP="00A51DB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51DB4">
              <w:rPr>
                <w:rFonts w:ascii="Arial" w:hAnsi="Arial" w:cs="Arial"/>
                <w:sz w:val="22"/>
                <w:szCs w:val="22"/>
              </w:rPr>
              <w:t xml:space="preserve">OUI. Si un ESMS a  un besoin spécifique, une psychologue du CHS de la Chartreuse pourrait intervenir pour une séance de sensibilisation/ formation. </w:t>
            </w:r>
          </w:p>
          <w:p w:rsidR="00A51DB4" w:rsidRDefault="00A51DB4" w:rsidP="00A51DB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51DB4">
              <w:rPr>
                <w:rFonts w:ascii="Arial" w:hAnsi="Arial" w:cs="Arial"/>
                <w:sz w:val="22"/>
                <w:szCs w:val="22"/>
              </w:rPr>
              <w:t xml:space="preserve">La demande est à formuler auprès de Mme GOUSSARD via </w:t>
            </w:r>
            <w:proofErr w:type="gramStart"/>
            <w:r w:rsidRPr="00A51DB4">
              <w:rPr>
                <w:rFonts w:ascii="Arial" w:hAnsi="Arial" w:cs="Arial"/>
                <w:sz w:val="22"/>
                <w:szCs w:val="22"/>
              </w:rPr>
              <w:t>la bal dédiée</w:t>
            </w:r>
            <w:proofErr w:type="gramEnd"/>
            <w:r w:rsidRPr="00A51DB4">
              <w:rPr>
                <w:rFonts w:ascii="Arial" w:hAnsi="Arial" w:cs="Arial"/>
                <w:sz w:val="22"/>
                <w:szCs w:val="22"/>
              </w:rPr>
              <w:t xml:space="preserve"> </w:t>
            </w:r>
            <w:hyperlink r:id="rId23" w:history="1">
              <w:r w:rsidRPr="00CD3D78">
                <w:rPr>
                  <w:rStyle w:val="Lienhypertexte"/>
                  <w:rFonts w:ascii="Arial" w:hAnsi="Arial" w:cs="Arial"/>
                  <w:sz w:val="22"/>
                  <w:szCs w:val="22"/>
                </w:rPr>
                <w:t>ars-bfc-securite@ars.sante.fr</w:t>
              </w:r>
            </w:hyperlink>
          </w:p>
          <w:p w:rsidR="00A51DB4" w:rsidRPr="00A51DB4" w:rsidRDefault="00A51DB4" w:rsidP="00A51DB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A51DB4" w:rsidRDefault="00A51DB4" w:rsidP="00630AFE">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r>
      <w:tr w:rsidR="004E3C40" w:rsidTr="009A6363">
        <w:trPr>
          <w:trHeight w:val="441"/>
        </w:trPr>
        <w:tc>
          <w:tcPr>
            <w:cnfStyle w:val="001000000000" w:firstRow="0" w:lastRow="0" w:firstColumn="1" w:lastColumn="0" w:oddVBand="0" w:evenVBand="0" w:oddHBand="0" w:evenHBand="0" w:firstRowFirstColumn="0" w:firstRowLastColumn="0" w:lastRowFirstColumn="0" w:lastRowLastColumn="0"/>
            <w:tcW w:w="9464" w:type="dxa"/>
            <w:gridSpan w:val="2"/>
            <w:tcBorders>
              <w:top w:val="nil"/>
              <w:bottom w:val="nil"/>
            </w:tcBorders>
            <w:shd w:val="clear" w:color="auto" w:fill="95B3D7" w:themeFill="accent1" w:themeFillTint="99"/>
            <w:vAlign w:val="center"/>
          </w:tcPr>
          <w:p w:rsidR="004E3C40" w:rsidRPr="00094FB1" w:rsidRDefault="004E3C40" w:rsidP="009A6363">
            <w:pPr>
              <w:rPr>
                <w:rFonts w:ascii="Arial" w:hAnsi="Arial" w:cs="Arial"/>
                <w:sz w:val="22"/>
                <w:szCs w:val="22"/>
              </w:rPr>
            </w:pPr>
            <w:r w:rsidRPr="00094FB1">
              <w:rPr>
                <w:rFonts w:ascii="Arial" w:hAnsi="Arial" w:cs="Arial"/>
                <w:sz w:val="22"/>
                <w:szCs w:val="22"/>
              </w:rPr>
              <w:t xml:space="preserve">6 – Sensibilisation / formation </w:t>
            </w:r>
          </w:p>
        </w:tc>
      </w:tr>
      <w:tr w:rsidR="004E3C40" w:rsidTr="009A6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il"/>
            </w:tcBorders>
          </w:tcPr>
          <w:p w:rsidR="004E3C40" w:rsidRDefault="004E3C40" w:rsidP="004E3C40">
            <w:pPr>
              <w:jc w:val="center"/>
              <w:rPr>
                <w:rFonts w:ascii="Arial" w:hAnsi="Arial" w:cs="Arial"/>
                <w:b w:val="0"/>
                <w:sz w:val="22"/>
                <w:szCs w:val="22"/>
              </w:rPr>
            </w:pPr>
          </w:p>
        </w:tc>
        <w:tc>
          <w:tcPr>
            <w:tcW w:w="8505" w:type="dxa"/>
            <w:tcBorders>
              <w:top w:val="nil"/>
            </w:tcBorders>
          </w:tcPr>
          <w:p w:rsidR="00630AFE" w:rsidRDefault="00630AFE" w:rsidP="00630AF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4E3C40" w:rsidRDefault="00535638" w:rsidP="0053563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Une attention particulière sera portée à la sensibilisation de l’ensemble du personnel sur son rôle en matière de vigilance et de prévention au sein de son service et aux conduites à tenir en cas d’attentat sur site ou dans l’environnement immédiat de l’établissement.</w:t>
            </w:r>
          </w:p>
          <w:p w:rsidR="00535638" w:rsidRDefault="00535638" w:rsidP="0053563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r>
      <w:tr w:rsidR="004E3C40" w:rsidTr="00094FB1">
        <w:tc>
          <w:tcPr>
            <w:cnfStyle w:val="001000000000" w:firstRow="0" w:lastRow="0" w:firstColumn="1" w:lastColumn="0" w:oddVBand="0" w:evenVBand="0" w:oddHBand="0" w:evenHBand="0" w:firstRowFirstColumn="0" w:firstRowLastColumn="0" w:lastRowFirstColumn="0" w:lastRowLastColumn="0"/>
            <w:tcW w:w="959" w:type="dxa"/>
          </w:tcPr>
          <w:p w:rsidR="004E3C40" w:rsidRDefault="004E3C40" w:rsidP="004E3C40">
            <w:pPr>
              <w:jc w:val="center"/>
              <w:rPr>
                <w:rFonts w:ascii="Arial" w:hAnsi="Arial" w:cs="Arial"/>
                <w:b w:val="0"/>
                <w:sz w:val="22"/>
                <w:szCs w:val="22"/>
              </w:rPr>
            </w:pPr>
          </w:p>
        </w:tc>
        <w:tc>
          <w:tcPr>
            <w:tcW w:w="8505" w:type="dxa"/>
          </w:tcPr>
          <w:p w:rsidR="004E3C40" w:rsidRDefault="004E3C40" w:rsidP="004E3C4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p w:rsidR="00535638" w:rsidRPr="00A51DB4" w:rsidRDefault="00535638" w:rsidP="0053563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51DB4">
              <w:rPr>
                <w:rFonts w:ascii="Arial" w:hAnsi="Arial" w:cs="Arial"/>
                <w:sz w:val="22"/>
                <w:szCs w:val="22"/>
              </w:rPr>
              <w:t>Des formations « citoyennetés et laïcité » sont proposées par la DRJSCS</w:t>
            </w:r>
          </w:p>
          <w:p w:rsidR="00535638" w:rsidRDefault="00535638" w:rsidP="004E3C4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r>
      <w:tr w:rsidR="004E3C40" w:rsidTr="0009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4E3C40" w:rsidRDefault="004E3C40" w:rsidP="004E3C40">
            <w:pPr>
              <w:jc w:val="center"/>
              <w:rPr>
                <w:rFonts w:ascii="Arial" w:hAnsi="Arial" w:cs="Arial"/>
                <w:b w:val="0"/>
                <w:sz w:val="22"/>
                <w:szCs w:val="22"/>
              </w:rPr>
            </w:pPr>
          </w:p>
        </w:tc>
        <w:tc>
          <w:tcPr>
            <w:tcW w:w="8505" w:type="dxa"/>
          </w:tcPr>
          <w:p w:rsidR="004E3C40" w:rsidRDefault="004E3C40" w:rsidP="004E3C4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r>
    </w:tbl>
    <w:p w:rsidR="00FC1416" w:rsidRDefault="00FC1416" w:rsidP="00354CCE">
      <w:pPr>
        <w:jc w:val="both"/>
        <w:rPr>
          <w:rFonts w:ascii="Arial" w:hAnsi="Arial" w:cs="Arial"/>
          <w:b/>
          <w:sz w:val="22"/>
          <w:szCs w:val="22"/>
        </w:rPr>
      </w:pPr>
    </w:p>
    <w:sectPr w:rsidR="00FC1416" w:rsidSect="009A3F9F">
      <w:pgSz w:w="11906" w:h="16838"/>
      <w:pgMar w:top="1276" w:right="1247" w:bottom="851" w:left="124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E9D" w:rsidRDefault="00175E9D">
      <w:r>
        <w:separator/>
      </w:r>
    </w:p>
  </w:endnote>
  <w:endnote w:type="continuationSeparator" w:id="0">
    <w:p w:rsidR="00175E9D" w:rsidRDefault="0017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E9D" w:rsidRDefault="00175E9D">
      <w:r>
        <w:separator/>
      </w:r>
    </w:p>
  </w:footnote>
  <w:footnote w:type="continuationSeparator" w:id="0">
    <w:p w:rsidR="00175E9D" w:rsidRDefault="00175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631B"/>
    <w:multiLevelType w:val="hybridMultilevel"/>
    <w:tmpl w:val="AD58A664"/>
    <w:lvl w:ilvl="0" w:tplc="C812CE02">
      <w:start w:val="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186200"/>
    <w:multiLevelType w:val="hybridMultilevel"/>
    <w:tmpl w:val="F6CC9F82"/>
    <w:lvl w:ilvl="0" w:tplc="80C8F0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1D791A"/>
    <w:multiLevelType w:val="hybridMultilevel"/>
    <w:tmpl w:val="9CE0D60A"/>
    <w:lvl w:ilvl="0" w:tplc="7DEC4CC6">
      <w:start w:val="1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AC0282"/>
    <w:multiLevelType w:val="hybridMultilevel"/>
    <w:tmpl w:val="A21A2E46"/>
    <w:lvl w:ilvl="0" w:tplc="C92648B4">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F10BE1"/>
    <w:multiLevelType w:val="hybridMultilevel"/>
    <w:tmpl w:val="7076DC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2F72D1"/>
    <w:multiLevelType w:val="hybridMultilevel"/>
    <w:tmpl w:val="06D69C46"/>
    <w:lvl w:ilvl="0" w:tplc="C812CE02">
      <w:start w:val="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E91BEA"/>
    <w:multiLevelType w:val="hybridMultilevel"/>
    <w:tmpl w:val="3ECA1D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014605F"/>
    <w:multiLevelType w:val="hybridMultilevel"/>
    <w:tmpl w:val="2A28C77E"/>
    <w:lvl w:ilvl="0" w:tplc="BCFCC38A">
      <w:start w:val="1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2A71BC6"/>
    <w:multiLevelType w:val="hybridMultilevel"/>
    <w:tmpl w:val="E3E0BDAC"/>
    <w:lvl w:ilvl="0" w:tplc="0F7C59A0">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F94CC5"/>
    <w:multiLevelType w:val="hybridMultilevel"/>
    <w:tmpl w:val="DDF23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FFC2367"/>
    <w:multiLevelType w:val="hybridMultilevel"/>
    <w:tmpl w:val="617EAF0E"/>
    <w:lvl w:ilvl="0" w:tplc="3868350C">
      <w:start w:val="11"/>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42C423D"/>
    <w:multiLevelType w:val="hybridMultilevel"/>
    <w:tmpl w:val="236E7AE0"/>
    <w:lvl w:ilvl="0" w:tplc="2946F1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4514E36"/>
    <w:multiLevelType w:val="hybridMultilevel"/>
    <w:tmpl w:val="D4BCDCA2"/>
    <w:lvl w:ilvl="0" w:tplc="A8F06F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C4568E5"/>
    <w:multiLevelType w:val="hybridMultilevel"/>
    <w:tmpl w:val="EE92F080"/>
    <w:lvl w:ilvl="0" w:tplc="C812CE02">
      <w:start w:val="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8FF2A05"/>
    <w:multiLevelType w:val="hybridMultilevel"/>
    <w:tmpl w:val="D3CE35FC"/>
    <w:lvl w:ilvl="0" w:tplc="221626EE">
      <w:start w:val="1"/>
      <w:numFmt w:val="bullet"/>
      <w:lvlText w:val=""/>
      <w:lvlJc w:val="left"/>
      <w:pPr>
        <w:ind w:left="360" w:hanging="360"/>
      </w:pPr>
      <w:rPr>
        <w:rFonts w:ascii="Wingdings 3" w:hAnsi="Wingdings 3"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11"/>
  </w:num>
  <w:num w:numId="4">
    <w:abstractNumId w:val="4"/>
  </w:num>
  <w:num w:numId="5">
    <w:abstractNumId w:val="0"/>
  </w:num>
  <w:num w:numId="6">
    <w:abstractNumId w:val="13"/>
  </w:num>
  <w:num w:numId="7">
    <w:abstractNumId w:val="5"/>
  </w:num>
  <w:num w:numId="8">
    <w:abstractNumId w:val="1"/>
  </w:num>
  <w:num w:numId="9">
    <w:abstractNumId w:val="8"/>
  </w:num>
  <w:num w:numId="10">
    <w:abstractNumId w:val="3"/>
  </w:num>
  <w:num w:numId="11">
    <w:abstractNumId w:val="2"/>
  </w:num>
  <w:num w:numId="12">
    <w:abstractNumId w:val="10"/>
  </w:num>
  <w:num w:numId="13">
    <w:abstractNumId w:val="7"/>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CE"/>
    <w:rsid w:val="000066FC"/>
    <w:rsid w:val="00033405"/>
    <w:rsid w:val="00094FB1"/>
    <w:rsid w:val="00096F95"/>
    <w:rsid w:val="000C2279"/>
    <w:rsid w:val="000D334A"/>
    <w:rsid w:val="000E1E54"/>
    <w:rsid w:val="00133165"/>
    <w:rsid w:val="001425F3"/>
    <w:rsid w:val="00175E9D"/>
    <w:rsid w:val="001B24A8"/>
    <w:rsid w:val="001B367E"/>
    <w:rsid w:val="001D51C0"/>
    <w:rsid w:val="00215FAA"/>
    <w:rsid w:val="0021767A"/>
    <w:rsid w:val="00271A85"/>
    <w:rsid w:val="002E43BE"/>
    <w:rsid w:val="00354CCE"/>
    <w:rsid w:val="00375A35"/>
    <w:rsid w:val="003B5274"/>
    <w:rsid w:val="003C7CC4"/>
    <w:rsid w:val="00400173"/>
    <w:rsid w:val="0047122C"/>
    <w:rsid w:val="004D4214"/>
    <w:rsid w:val="004E3C40"/>
    <w:rsid w:val="00535638"/>
    <w:rsid w:val="00540E6A"/>
    <w:rsid w:val="00555F41"/>
    <w:rsid w:val="005979EF"/>
    <w:rsid w:val="005C4362"/>
    <w:rsid w:val="005D0919"/>
    <w:rsid w:val="005E7B33"/>
    <w:rsid w:val="00630AFE"/>
    <w:rsid w:val="00633B42"/>
    <w:rsid w:val="006A33A1"/>
    <w:rsid w:val="006C61C2"/>
    <w:rsid w:val="00751865"/>
    <w:rsid w:val="007C6930"/>
    <w:rsid w:val="007F0901"/>
    <w:rsid w:val="00865501"/>
    <w:rsid w:val="009205BB"/>
    <w:rsid w:val="009449DF"/>
    <w:rsid w:val="009A3E06"/>
    <w:rsid w:val="009A3F9F"/>
    <w:rsid w:val="009A6363"/>
    <w:rsid w:val="009F7E18"/>
    <w:rsid w:val="00A0603A"/>
    <w:rsid w:val="00A33204"/>
    <w:rsid w:val="00A51DB4"/>
    <w:rsid w:val="00A632FC"/>
    <w:rsid w:val="00AC2EA5"/>
    <w:rsid w:val="00AD0D93"/>
    <w:rsid w:val="00AD3450"/>
    <w:rsid w:val="00B66DCD"/>
    <w:rsid w:val="00B874F0"/>
    <w:rsid w:val="00BD73AA"/>
    <w:rsid w:val="00C66330"/>
    <w:rsid w:val="00C77F89"/>
    <w:rsid w:val="00CA63B4"/>
    <w:rsid w:val="00CC39E4"/>
    <w:rsid w:val="00D04D61"/>
    <w:rsid w:val="00D12306"/>
    <w:rsid w:val="00D31BA7"/>
    <w:rsid w:val="00DA13A7"/>
    <w:rsid w:val="00DB233B"/>
    <w:rsid w:val="00E1065F"/>
    <w:rsid w:val="00E12194"/>
    <w:rsid w:val="00E21686"/>
    <w:rsid w:val="00E42DC9"/>
    <w:rsid w:val="00E641DD"/>
    <w:rsid w:val="00E703AD"/>
    <w:rsid w:val="00EE3C81"/>
    <w:rsid w:val="00F21CE5"/>
    <w:rsid w:val="00F40924"/>
    <w:rsid w:val="00F52C0C"/>
    <w:rsid w:val="00F56842"/>
    <w:rsid w:val="00F67B7E"/>
    <w:rsid w:val="00F71AF8"/>
    <w:rsid w:val="00F75324"/>
    <w:rsid w:val="00F8378C"/>
    <w:rsid w:val="00FC14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C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uiPriority w:val="99"/>
    <w:rsid w:val="00354CCE"/>
    <w:pPr>
      <w:jc w:val="both"/>
    </w:pPr>
    <w:rPr>
      <w:rFonts w:ascii="CG Omega" w:hAnsi="CG Omega"/>
      <w:sz w:val="24"/>
    </w:rPr>
  </w:style>
  <w:style w:type="character" w:customStyle="1" w:styleId="Corpsdetexte3Car">
    <w:name w:val="Corps de texte 3 Car"/>
    <w:basedOn w:val="Policepardfaut"/>
    <w:link w:val="Corpsdetexte3"/>
    <w:uiPriority w:val="99"/>
    <w:rsid w:val="00354CCE"/>
    <w:rPr>
      <w:rFonts w:ascii="CG Omega" w:eastAsia="Times New Roman" w:hAnsi="CG Omega" w:cs="Times New Roman"/>
      <w:sz w:val="24"/>
      <w:szCs w:val="20"/>
      <w:lang w:eastAsia="fr-FR"/>
    </w:rPr>
  </w:style>
  <w:style w:type="character" w:styleId="Lienhypertexte">
    <w:name w:val="Hyperlink"/>
    <w:basedOn w:val="Policepardfaut"/>
    <w:uiPriority w:val="99"/>
    <w:rsid w:val="00354CCE"/>
    <w:rPr>
      <w:rFonts w:cs="Times New Roman"/>
      <w:color w:val="0000FF"/>
      <w:u w:val="single"/>
    </w:rPr>
  </w:style>
  <w:style w:type="paragraph" w:styleId="Pieddepage">
    <w:name w:val="footer"/>
    <w:basedOn w:val="Normal"/>
    <w:link w:val="PieddepageCar"/>
    <w:uiPriority w:val="99"/>
    <w:rsid w:val="00354CCE"/>
    <w:pPr>
      <w:tabs>
        <w:tab w:val="center" w:pos="4536"/>
        <w:tab w:val="right" w:pos="9072"/>
      </w:tabs>
    </w:pPr>
  </w:style>
  <w:style w:type="character" w:customStyle="1" w:styleId="PieddepageCar">
    <w:name w:val="Pied de page Car"/>
    <w:basedOn w:val="Policepardfaut"/>
    <w:link w:val="Pieddepage"/>
    <w:uiPriority w:val="99"/>
    <w:rsid w:val="00354CCE"/>
    <w:rPr>
      <w:rFonts w:ascii="Times New Roman" w:eastAsia="Times New Roman" w:hAnsi="Times New Roman" w:cs="Times New Roman"/>
      <w:sz w:val="20"/>
      <w:szCs w:val="20"/>
      <w:lang w:eastAsia="fr-FR"/>
    </w:rPr>
  </w:style>
  <w:style w:type="character" w:styleId="Numrodepage">
    <w:name w:val="page number"/>
    <w:basedOn w:val="Policepardfaut"/>
    <w:uiPriority w:val="99"/>
    <w:rsid w:val="00354CCE"/>
    <w:rPr>
      <w:rFonts w:cs="Times New Roman"/>
    </w:rPr>
  </w:style>
  <w:style w:type="paragraph" w:styleId="En-tte">
    <w:name w:val="header"/>
    <w:basedOn w:val="Normal"/>
    <w:link w:val="En-tteCar"/>
    <w:uiPriority w:val="99"/>
    <w:rsid w:val="00354CCE"/>
    <w:pPr>
      <w:tabs>
        <w:tab w:val="center" w:pos="4536"/>
        <w:tab w:val="right" w:pos="9072"/>
      </w:tabs>
    </w:pPr>
  </w:style>
  <w:style w:type="character" w:customStyle="1" w:styleId="En-tteCar">
    <w:name w:val="En-tête Car"/>
    <w:basedOn w:val="Policepardfaut"/>
    <w:link w:val="En-tte"/>
    <w:uiPriority w:val="99"/>
    <w:rsid w:val="00354CCE"/>
    <w:rPr>
      <w:rFonts w:ascii="Times New Roman" w:eastAsia="Times New Roman" w:hAnsi="Times New Roman" w:cs="Times New Roman"/>
      <w:sz w:val="20"/>
      <w:szCs w:val="20"/>
      <w:lang w:eastAsia="fr-FR"/>
    </w:rPr>
  </w:style>
  <w:style w:type="character" w:styleId="Marquedecommentaire">
    <w:name w:val="annotation reference"/>
    <w:basedOn w:val="Policepardfaut"/>
    <w:rsid w:val="00354CCE"/>
    <w:rPr>
      <w:sz w:val="16"/>
      <w:szCs w:val="16"/>
    </w:rPr>
  </w:style>
  <w:style w:type="paragraph" w:styleId="Commentaire">
    <w:name w:val="annotation text"/>
    <w:basedOn w:val="Normal"/>
    <w:link w:val="CommentaireCar"/>
    <w:rsid w:val="00354CCE"/>
  </w:style>
  <w:style w:type="character" w:customStyle="1" w:styleId="CommentaireCar">
    <w:name w:val="Commentaire Car"/>
    <w:basedOn w:val="Policepardfaut"/>
    <w:link w:val="Commentaire"/>
    <w:rsid w:val="00354CCE"/>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354CCE"/>
    <w:pPr>
      <w:spacing w:after="200" w:line="276" w:lineRule="auto"/>
      <w:ind w:left="720"/>
      <w:contextualSpacing/>
    </w:pPr>
    <w:rPr>
      <w:rFonts w:ascii="Calibri" w:hAnsi="Calibri"/>
      <w:sz w:val="22"/>
      <w:szCs w:val="22"/>
    </w:rPr>
  </w:style>
  <w:style w:type="character" w:customStyle="1" w:styleId="bloctitregauche">
    <w:name w:val="bloc_titregauche"/>
    <w:basedOn w:val="Policepardfaut"/>
    <w:rsid w:val="00354CCE"/>
  </w:style>
  <w:style w:type="paragraph" w:styleId="Textedebulles">
    <w:name w:val="Balloon Text"/>
    <w:basedOn w:val="Normal"/>
    <w:link w:val="TextedebullesCar"/>
    <w:uiPriority w:val="99"/>
    <w:semiHidden/>
    <w:unhideWhenUsed/>
    <w:rsid w:val="00354CCE"/>
    <w:rPr>
      <w:rFonts w:ascii="Tahoma" w:hAnsi="Tahoma" w:cs="Tahoma"/>
      <w:sz w:val="16"/>
      <w:szCs w:val="16"/>
    </w:rPr>
  </w:style>
  <w:style w:type="character" w:customStyle="1" w:styleId="TextedebullesCar">
    <w:name w:val="Texte de bulles Car"/>
    <w:basedOn w:val="Policepardfaut"/>
    <w:link w:val="Textedebulles"/>
    <w:uiPriority w:val="99"/>
    <w:semiHidden/>
    <w:rsid w:val="00354CCE"/>
    <w:rPr>
      <w:rFonts w:ascii="Tahoma" w:eastAsia="Times New Roman" w:hAnsi="Tahoma" w:cs="Tahoma"/>
      <w:sz w:val="16"/>
      <w:szCs w:val="16"/>
      <w:lang w:eastAsia="fr-FR"/>
    </w:rPr>
  </w:style>
  <w:style w:type="table" w:styleId="Grilledutableau">
    <w:name w:val="Table Grid"/>
    <w:basedOn w:val="TableauNormal"/>
    <w:rsid w:val="00E641D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E641DD"/>
    <w:rPr>
      <w:b/>
      <w:bCs/>
    </w:rPr>
  </w:style>
  <w:style w:type="character" w:styleId="Lienhypertextesuivivisit">
    <w:name w:val="FollowedHyperlink"/>
    <w:basedOn w:val="Policepardfaut"/>
    <w:uiPriority w:val="99"/>
    <w:semiHidden/>
    <w:unhideWhenUsed/>
    <w:rsid w:val="009F7E18"/>
    <w:rPr>
      <w:color w:val="800080" w:themeColor="followedHyperlink"/>
      <w:u w:val="single"/>
    </w:rPr>
  </w:style>
  <w:style w:type="table" w:styleId="Tramemoyenne1-Accent1">
    <w:name w:val="Medium Shading 1 Accent 1"/>
    <w:basedOn w:val="TableauNormal"/>
    <w:uiPriority w:val="63"/>
    <w:rsid w:val="00E2168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claire-Accent1">
    <w:name w:val="Light Shading Accent 1"/>
    <w:basedOn w:val="TableauNormal"/>
    <w:uiPriority w:val="60"/>
    <w:rsid w:val="00E2168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claire-Accent1">
    <w:name w:val="Light Grid Accent 1"/>
    <w:basedOn w:val="TableauNormal"/>
    <w:uiPriority w:val="62"/>
    <w:rsid w:val="00094F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eclaire-Accent1">
    <w:name w:val="Light List Accent 1"/>
    <w:basedOn w:val="TableauNormal"/>
    <w:uiPriority w:val="61"/>
    <w:rsid w:val="00094F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C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uiPriority w:val="99"/>
    <w:rsid w:val="00354CCE"/>
    <w:pPr>
      <w:jc w:val="both"/>
    </w:pPr>
    <w:rPr>
      <w:rFonts w:ascii="CG Omega" w:hAnsi="CG Omega"/>
      <w:sz w:val="24"/>
    </w:rPr>
  </w:style>
  <w:style w:type="character" w:customStyle="1" w:styleId="Corpsdetexte3Car">
    <w:name w:val="Corps de texte 3 Car"/>
    <w:basedOn w:val="Policepardfaut"/>
    <w:link w:val="Corpsdetexte3"/>
    <w:uiPriority w:val="99"/>
    <w:rsid w:val="00354CCE"/>
    <w:rPr>
      <w:rFonts w:ascii="CG Omega" w:eastAsia="Times New Roman" w:hAnsi="CG Omega" w:cs="Times New Roman"/>
      <w:sz w:val="24"/>
      <w:szCs w:val="20"/>
      <w:lang w:eastAsia="fr-FR"/>
    </w:rPr>
  </w:style>
  <w:style w:type="character" w:styleId="Lienhypertexte">
    <w:name w:val="Hyperlink"/>
    <w:basedOn w:val="Policepardfaut"/>
    <w:uiPriority w:val="99"/>
    <w:rsid w:val="00354CCE"/>
    <w:rPr>
      <w:rFonts w:cs="Times New Roman"/>
      <w:color w:val="0000FF"/>
      <w:u w:val="single"/>
    </w:rPr>
  </w:style>
  <w:style w:type="paragraph" w:styleId="Pieddepage">
    <w:name w:val="footer"/>
    <w:basedOn w:val="Normal"/>
    <w:link w:val="PieddepageCar"/>
    <w:uiPriority w:val="99"/>
    <w:rsid w:val="00354CCE"/>
    <w:pPr>
      <w:tabs>
        <w:tab w:val="center" w:pos="4536"/>
        <w:tab w:val="right" w:pos="9072"/>
      </w:tabs>
    </w:pPr>
  </w:style>
  <w:style w:type="character" w:customStyle="1" w:styleId="PieddepageCar">
    <w:name w:val="Pied de page Car"/>
    <w:basedOn w:val="Policepardfaut"/>
    <w:link w:val="Pieddepage"/>
    <w:uiPriority w:val="99"/>
    <w:rsid w:val="00354CCE"/>
    <w:rPr>
      <w:rFonts w:ascii="Times New Roman" w:eastAsia="Times New Roman" w:hAnsi="Times New Roman" w:cs="Times New Roman"/>
      <w:sz w:val="20"/>
      <w:szCs w:val="20"/>
      <w:lang w:eastAsia="fr-FR"/>
    </w:rPr>
  </w:style>
  <w:style w:type="character" w:styleId="Numrodepage">
    <w:name w:val="page number"/>
    <w:basedOn w:val="Policepardfaut"/>
    <w:uiPriority w:val="99"/>
    <w:rsid w:val="00354CCE"/>
    <w:rPr>
      <w:rFonts w:cs="Times New Roman"/>
    </w:rPr>
  </w:style>
  <w:style w:type="paragraph" w:styleId="En-tte">
    <w:name w:val="header"/>
    <w:basedOn w:val="Normal"/>
    <w:link w:val="En-tteCar"/>
    <w:uiPriority w:val="99"/>
    <w:rsid w:val="00354CCE"/>
    <w:pPr>
      <w:tabs>
        <w:tab w:val="center" w:pos="4536"/>
        <w:tab w:val="right" w:pos="9072"/>
      </w:tabs>
    </w:pPr>
  </w:style>
  <w:style w:type="character" w:customStyle="1" w:styleId="En-tteCar">
    <w:name w:val="En-tête Car"/>
    <w:basedOn w:val="Policepardfaut"/>
    <w:link w:val="En-tte"/>
    <w:uiPriority w:val="99"/>
    <w:rsid w:val="00354CCE"/>
    <w:rPr>
      <w:rFonts w:ascii="Times New Roman" w:eastAsia="Times New Roman" w:hAnsi="Times New Roman" w:cs="Times New Roman"/>
      <w:sz w:val="20"/>
      <w:szCs w:val="20"/>
      <w:lang w:eastAsia="fr-FR"/>
    </w:rPr>
  </w:style>
  <w:style w:type="character" w:styleId="Marquedecommentaire">
    <w:name w:val="annotation reference"/>
    <w:basedOn w:val="Policepardfaut"/>
    <w:rsid w:val="00354CCE"/>
    <w:rPr>
      <w:sz w:val="16"/>
      <w:szCs w:val="16"/>
    </w:rPr>
  </w:style>
  <w:style w:type="paragraph" w:styleId="Commentaire">
    <w:name w:val="annotation text"/>
    <w:basedOn w:val="Normal"/>
    <w:link w:val="CommentaireCar"/>
    <w:rsid w:val="00354CCE"/>
  </w:style>
  <w:style w:type="character" w:customStyle="1" w:styleId="CommentaireCar">
    <w:name w:val="Commentaire Car"/>
    <w:basedOn w:val="Policepardfaut"/>
    <w:link w:val="Commentaire"/>
    <w:rsid w:val="00354CCE"/>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354CCE"/>
    <w:pPr>
      <w:spacing w:after="200" w:line="276" w:lineRule="auto"/>
      <w:ind w:left="720"/>
      <w:contextualSpacing/>
    </w:pPr>
    <w:rPr>
      <w:rFonts w:ascii="Calibri" w:hAnsi="Calibri"/>
      <w:sz w:val="22"/>
      <w:szCs w:val="22"/>
    </w:rPr>
  </w:style>
  <w:style w:type="character" w:customStyle="1" w:styleId="bloctitregauche">
    <w:name w:val="bloc_titregauche"/>
    <w:basedOn w:val="Policepardfaut"/>
    <w:rsid w:val="00354CCE"/>
  </w:style>
  <w:style w:type="paragraph" w:styleId="Textedebulles">
    <w:name w:val="Balloon Text"/>
    <w:basedOn w:val="Normal"/>
    <w:link w:val="TextedebullesCar"/>
    <w:uiPriority w:val="99"/>
    <w:semiHidden/>
    <w:unhideWhenUsed/>
    <w:rsid w:val="00354CCE"/>
    <w:rPr>
      <w:rFonts w:ascii="Tahoma" w:hAnsi="Tahoma" w:cs="Tahoma"/>
      <w:sz w:val="16"/>
      <w:szCs w:val="16"/>
    </w:rPr>
  </w:style>
  <w:style w:type="character" w:customStyle="1" w:styleId="TextedebullesCar">
    <w:name w:val="Texte de bulles Car"/>
    <w:basedOn w:val="Policepardfaut"/>
    <w:link w:val="Textedebulles"/>
    <w:uiPriority w:val="99"/>
    <w:semiHidden/>
    <w:rsid w:val="00354CCE"/>
    <w:rPr>
      <w:rFonts w:ascii="Tahoma" w:eastAsia="Times New Roman" w:hAnsi="Tahoma" w:cs="Tahoma"/>
      <w:sz w:val="16"/>
      <w:szCs w:val="16"/>
      <w:lang w:eastAsia="fr-FR"/>
    </w:rPr>
  </w:style>
  <w:style w:type="table" w:styleId="Grilledutableau">
    <w:name w:val="Table Grid"/>
    <w:basedOn w:val="TableauNormal"/>
    <w:rsid w:val="00E641D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E641DD"/>
    <w:rPr>
      <w:b/>
      <w:bCs/>
    </w:rPr>
  </w:style>
  <w:style w:type="character" w:styleId="Lienhypertextesuivivisit">
    <w:name w:val="FollowedHyperlink"/>
    <w:basedOn w:val="Policepardfaut"/>
    <w:uiPriority w:val="99"/>
    <w:semiHidden/>
    <w:unhideWhenUsed/>
    <w:rsid w:val="009F7E18"/>
    <w:rPr>
      <w:color w:val="800080" w:themeColor="followedHyperlink"/>
      <w:u w:val="single"/>
    </w:rPr>
  </w:style>
  <w:style w:type="table" w:styleId="Tramemoyenne1-Accent1">
    <w:name w:val="Medium Shading 1 Accent 1"/>
    <w:basedOn w:val="TableauNormal"/>
    <w:uiPriority w:val="63"/>
    <w:rsid w:val="00E2168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claire-Accent1">
    <w:name w:val="Light Shading Accent 1"/>
    <w:basedOn w:val="TableauNormal"/>
    <w:uiPriority w:val="60"/>
    <w:rsid w:val="00E2168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claire-Accent1">
    <w:name w:val="Light Grid Accent 1"/>
    <w:basedOn w:val="TableauNormal"/>
    <w:uiPriority w:val="62"/>
    <w:rsid w:val="00094F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eclaire-Accent1">
    <w:name w:val="Light List Accent 1"/>
    <w:basedOn w:val="TableauNormal"/>
    <w:uiPriority w:val="61"/>
    <w:rsid w:val="00094F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9390">
      <w:bodyDiv w:val="1"/>
      <w:marLeft w:val="0"/>
      <w:marRight w:val="0"/>
      <w:marTop w:val="0"/>
      <w:marBottom w:val="0"/>
      <w:divBdr>
        <w:top w:val="none" w:sz="0" w:space="0" w:color="auto"/>
        <w:left w:val="none" w:sz="0" w:space="0" w:color="auto"/>
        <w:bottom w:val="none" w:sz="0" w:space="0" w:color="auto"/>
        <w:right w:val="none" w:sz="0" w:space="0" w:color="auto"/>
      </w:divBdr>
    </w:div>
    <w:div w:id="602305452">
      <w:bodyDiv w:val="1"/>
      <w:marLeft w:val="0"/>
      <w:marRight w:val="0"/>
      <w:marTop w:val="0"/>
      <w:marBottom w:val="0"/>
      <w:divBdr>
        <w:top w:val="none" w:sz="0" w:space="0" w:color="auto"/>
        <w:left w:val="none" w:sz="0" w:space="0" w:color="auto"/>
        <w:bottom w:val="none" w:sz="0" w:space="0" w:color="auto"/>
        <w:right w:val="none" w:sz="0" w:space="0" w:color="auto"/>
      </w:divBdr>
    </w:div>
    <w:div w:id="1408303362">
      <w:bodyDiv w:val="1"/>
      <w:marLeft w:val="0"/>
      <w:marRight w:val="0"/>
      <w:marTop w:val="0"/>
      <w:marBottom w:val="0"/>
      <w:divBdr>
        <w:top w:val="none" w:sz="0" w:space="0" w:color="auto"/>
        <w:left w:val="none" w:sz="0" w:space="0" w:color="auto"/>
        <w:bottom w:val="none" w:sz="0" w:space="0" w:color="auto"/>
        <w:right w:val="none" w:sz="0" w:space="0" w:color="auto"/>
      </w:divBdr>
    </w:div>
    <w:div w:id="1621297501">
      <w:bodyDiv w:val="1"/>
      <w:marLeft w:val="0"/>
      <w:marRight w:val="0"/>
      <w:marTop w:val="0"/>
      <w:marBottom w:val="0"/>
      <w:divBdr>
        <w:top w:val="none" w:sz="0" w:space="0" w:color="auto"/>
        <w:left w:val="none" w:sz="0" w:space="0" w:color="auto"/>
        <w:bottom w:val="none" w:sz="0" w:space="0" w:color="auto"/>
        <w:right w:val="none" w:sz="0" w:space="0" w:color="auto"/>
      </w:divBdr>
    </w:div>
    <w:div w:id="1649020365">
      <w:bodyDiv w:val="1"/>
      <w:marLeft w:val="0"/>
      <w:marRight w:val="0"/>
      <w:marTop w:val="0"/>
      <w:marBottom w:val="0"/>
      <w:divBdr>
        <w:top w:val="none" w:sz="0" w:space="0" w:color="auto"/>
        <w:left w:val="none" w:sz="0" w:space="0" w:color="auto"/>
        <w:bottom w:val="none" w:sz="0" w:space="0" w:color="auto"/>
        <w:right w:val="none" w:sz="0" w:space="0" w:color="auto"/>
      </w:divBdr>
    </w:div>
    <w:div w:id="198003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uvernement.fr/risques/le-citoyen-au-coeur-du-nouveau-dispositif-vigipirate" TargetMode="External"/><Relationship Id="rId18" Type="http://schemas.openxmlformats.org/officeDocument/2006/relationships/hyperlink" Target="http://circulaire.legifrance.gouv.fr/index.php?action=afficherCirculaire&amp;hit=1&amp;r=41533" TargetMode="External"/><Relationship Id="rId3" Type="http://schemas.openxmlformats.org/officeDocument/2006/relationships/styles" Target="styles.xml"/><Relationship Id="rId21" Type="http://schemas.openxmlformats.org/officeDocument/2006/relationships/hyperlink" Target="https://docs.google.com/forms/d/1kD2ZlpRvjnMk1gytWNchRRgUAhbqKc2nRKg1U4_5Xtw/edit" TargetMode="External"/><Relationship Id="rId7" Type="http://schemas.openxmlformats.org/officeDocument/2006/relationships/footnotes" Target="footnotes.xml"/><Relationship Id="rId12" Type="http://schemas.openxmlformats.org/officeDocument/2006/relationships/hyperlink" Target="http://solidarites-sante.gouv.fr/IMG/docx/outils_securisation_essms_octobre2017vd-hd.docx" TargetMode="External"/><Relationship Id="rId17" Type="http://schemas.openxmlformats.org/officeDocument/2006/relationships/hyperlink" Target="http://esante.gouv.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france.gouv.fr/eli/arrete/2015/10/1/AFSZ1523362A/jo/texte" TargetMode="External"/><Relationship Id="rId20" Type="http://schemas.openxmlformats.org/officeDocument/2006/relationships/hyperlink" Target="https://www.ssi.gouv.fr/administration/bonnes-pratiques/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lidarites-sante.gouv.fr/ministere/defense-et-securite-hfds/les-guides-du-hfd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lidarites-sante.gouv.fr/IMG/pdf/Fiches_reflexes_ONVS.pdf" TargetMode="External"/><Relationship Id="rId23" Type="http://schemas.openxmlformats.org/officeDocument/2006/relationships/hyperlink" Target="mailto:ars-bfc-securite@ars.sante.fr" TargetMode="External"/><Relationship Id="rId10" Type="http://schemas.openxmlformats.org/officeDocument/2006/relationships/image" Target="media/image2.jpeg"/><Relationship Id="rId19" Type="http://schemas.openxmlformats.org/officeDocument/2006/relationships/hyperlink" Target="https://www.ssi.gouv.fr/uploads/2017/01/guide_hygiene_informatique_anssi.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lidarites-sante.gouv.fr/IMG/pdf/guide_onvs_-_prevention_atteintes_aux_personnes_et_aux_biens_2017-04-27.pdf" TargetMode="External"/><Relationship Id="rId22" Type="http://schemas.openxmlformats.org/officeDocument/2006/relationships/hyperlink" Target="mailto:ars-bfc-securite@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3AFBA-731E-4070-92E6-350C97DC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1806</Words>
  <Characters>9939</Characters>
  <Application>Microsoft Office Word</Application>
  <DocSecurity>4</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PRIEUR</dc:creator>
  <cp:lastModifiedBy>D GNECCHI</cp:lastModifiedBy>
  <cp:revision>2</cp:revision>
  <cp:lastPrinted>2017-08-08T14:01:00Z</cp:lastPrinted>
  <dcterms:created xsi:type="dcterms:W3CDTF">2017-11-27T14:18:00Z</dcterms:created>
  <dcterms:modified xsi:type="dcterms:W3CDTF">2017-11-27T14:18:00Z</dcterms:modified>
</cp:coreProperties>
</file>