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F557" w14:textId="77777777" w:rsidR="00990883" w:rsidRDefault="00990883">
      <w:pPr>
        <w:spacing w:after="0"/>
        <w:rPr>
          <w:color w:val="000000"/>
        </w:rPr>
      </w:pPr>
    </w:p>
    <w:p w14:paraId="2843C4F4" w14:textId="4FF8C421" w:rsidR="006640DC" w:rsidRDefault="00476CD2">
      <w:pPr>
        <w:spacing w:after="0"/>
        <w:rPr>
          <w:color w:val="000000"/>
        </w:rPr>
      </w:pPr>
      <w:r>
        <w:rPr>
          <w:noProof/>
        </w:rPr>
        <mc:AlternateContent>
          <mc:Choice Requires="wps">
            <w:drawing>
              <wp:anchor distT="0" distB="0" distL="0" distR="0" simplePos="0" relativeHeight="2" behindDoc="0" locked="0" layoutInCell="0" allowOverlap="1" wp14:anchorId="193503A7" wp14:editId="2E7D480E">
                <wp:simplePos x="0" y="0"/>
                <wp:positionH relativeFrom="column">
                  <wp:posOffset>635</wp:posOffset>
                </wp:positionH>
                <wp:positionV relativeFrom="paragraph">
                  <wp:posOffset>635</wp:posOffset>
                </wp:positionV>
                <wp:extent cx="638175" cy="638175"/>
                <wp:effectExtent l="0" t="0" r="0" b="0"/>
                <wp:wrapNone/>
                <wp:docPr id="8137616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44D41DD" id="Rectangle 3" o:spid="_x0000_s1026" style="position:absolute;margin-left:.05pt;margin-top:.05pt;width:50.25pt;height:50.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" o:allowincell="f" filled="f" stroked="f" strokeweight="0"/>
            </w:pict>
          </mc:Fallback>
        </mc:AlternateContent>
      </w:r>
      <w:r w:rsidR="00AC56B5">
        <w:rPr>
          <w:noProof/>
          <w:color w:val="000000"/>
        </w:rPr>
        <w:drawing>
          <wp:anchor distT="0" distB="0" distL="0" distR="0" simplePos="0" relativeHeight="3" behindDoc="0" locked="0" layoutInCell="0" allowOverlap="1" wp14:anchorId="2A2F686A" wp14:editId="77C578CE">
            <wp:simplePos x="0" y="0"/>
            <wp:positionH relativeFrom="column">
              <wp:posOffset>-342265</wp:posOffset>
            </wp:positionH>
            <wp:positionV relativeFrom="paragraph">
              <wp:posOffset>-456565</wp:posOffset>
            </wp:positionV>
            <wp:extent cx="1943735" cy="847725"/>
            <wp:effectExtent l="0" t="0" r="0" b="0"/>
            <wp:wrapNone/>
            <wp:docPr id="2" name="shap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_0"/>
                    <pic:cNvPicPr>
                      <a:picLocks noChangeAspect="1" noChangeArrowheads="1"/>
                    </pic:cNvPicPr>
                  </pic:nvPicPr>
                  <pic:blipFill>
                    <a:blip r:embed="rId8"/>
                    <a:stretch>
                      <a:fillRect/>
                    </a:stretch>
                  </pic:blipFill>
                  <pic:spPr bwMode="auto">
                    <a:xfrm>
                      <a:off x="0" y="0"/>
                      <a:ext cx="1943735" cy="847725"/>
                    </a:xfrm>
                    <a:prstGeom prst="rect">
                      <a:avLst/>
                    </a:prstGeom>
                  </pic:spPr>
                </pic:pic>
              </a:graphicData>
            </a:graphic>
          </wp:anchor>
        </w:drawing>
      </w:r>
      <w:r>
        <w:rPr>
          <w:noProof/>
        </w:rPr>
        <mc:AlternateContent>
          <mc:Choice Requires="wps">
            <w:drawing>
              <wp:anchor distT="0" distB="0" distL="0" distR="0" simplePos="0" relativeHeight="4" behindDoc="0" locked="0" layoutInCell="0" allowOverlap="1" wp14:anchorId="5667AB4A" wp14:editId="25F70735">
                <wp:simplePos x="0" y="0"/>
                <wp:positionH relativeFrom="column">
                  <wp:posOffset>4773295</wp:posOffset>
                </wp:positionH>
                <wp:positionV relativeFrom="paragraph">
                  <wp:posOffset>-457200</wp:posOffset>
                </wp:positionV>
                <wp:extent cx="1287145" cy="976630"/>
                <wp:effectExtent l="0" t="0" r="0" b="0"/>
                <wp:wrapNone/>
                <wp:docPr id="20056393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97663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8F63B61" w14:textId="77777777" w:rsidR="006640DC" w:rsidRDefault="006640DC">
                            <w:pPr>
                              <w:pStyle w:val="Contenudecadre"/>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5667AB4A" id="Rectangle 2" o:spid="_x0000_s1026" style="position:absolute;margin-left:375.85pt;margin-top:-36pt;width:101.35pt;height:76.9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" o:allowincell="f" stroked="f" strokeweight="0">
                <v:textbox>
                  <w:txbxContent>
                    <w:p w14:paraId="08F63B61" w14:textId="77777777" w:rsidR="006640DC" w:rsidRDefault="006640DC">
                      <w:pPr>
                        <w:pStyle w:val="Contenudecadre"/>
                        <w:rPr>
                          <w:color w:val="000000"/>
                        </w:rPr>
                      </w:pPr>
                    </w:p>
                  </w:txbxContent>
                </v:textbox>
              </v:rect>
            </w:pict>
          </mc:Fallback>
        </mc:AlternateContent>
      </w:r>
      <w:r w:rsidR="00AC56B5">
        <w:rPr>
          <w:noProof/>
          <w:color w:val="000000"/>
        </w:rPr>
        <w:drawing>
          <wp:anchor distT="0" distB="0" distL="0" distR="0" simplePos="0" relativeHeight="6" behindDoc="0" locked="0" layoutInCell="0" allowOverlap="1" wp14:anchorId="41E11A30" wp14:editId="73B67B67">
            <wp:simplePos x="0" y="0"/>
            <wp:positionH relativeFrom="column">
              <wp:posOffset>5143500</wp:posOffset>
            </wp:positionH>
            <wp:positionV relativeFrom="paragraph">
              <wp:posOffset>-342265</wp:posOffset>
            </wp:positionV>
            <wp:extent cx="1066800" cy="66675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pic:cNvPicPr>
                      <a:picLocks noChangeAspect="1" noChangeArrowheads="1"/>
                    </pic:cNvPicPr>
                  </pic:nvPicPr>
                  <pic:blipFill>
                    <a:blip r:embed="rId9"/>
                    <a:stretch>
                      <a:fillRect/>
                    </a:stretch>
                  </pic:blipFill>
                  <pic:spPr bwMode="auto">
                    <a:xfrm>
                      <a:off x="0" y="0"/>
                      <a:ext cx="1066800" cy="666750"/>
                    </a:xfrm>
                    <a:prstGeom prst="rect">
                      <a:avLst/>
                    </a:prstGeom>
                  </pic:spPr>
                </pic:pic>
              </a:graphicData>
            </a:graphic>
          </wp:anchor>
        </w:drawing>
      </w:r>
      <w:r>
        <w:rPr>
          <w:noProof/>
        </w:rPr>
        <mc:AlternateContent>
          <mc:Choice Requires="wps">
            <w:drawing>
              <wp:anchor distT="0" distB="0" distL="0" distR="0" simplePos="0" relativeHeight="7" behindDoc="0" locked="0" layoutInCell="0" allowOverlap="1" wp14:anchorId="0CC7CF53" wp14:editId="54B42205">
                <wp:simplePos x="0" y="0"/>
                <wp:positionH relativeFrom="column">
                  <wp:posOffset>5486400</wp:posOffset>
                </wp:positionH>
                <wp:positionV relativeFrom="paragraph">
                  <wp:posOffset>-342265</wp:posOffset>
                </wp:positionV>
                <wp:extent cx="637540" cy="637540"/>
                <wp:effectExtent l="0" t="0" r="0" b="0"/>
                <wp:wrapNone/>
                <wp:docPr id="286712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540" cy="6375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344E7F50" id="Rectangle 1" o:spid="_x0000_s1026" style="position:absolute;margin-left:6in;margin-top:-26.95pt;width:50.2pt;height:50.2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" o:allowincell="f" filled="f" stroked="f" strokeweight="0"/>
            </w:pict>
          </mc:Fallback>
        </mc:AlternateContent>
      </w:r>
    </w:p>
    <w:p w14:paraId="4AE78215" w14:textId="77777777" w:rsidR="006640DC" w:rsidRDefault="006640DC">
      <w:pPr>
        <w:spacing w:after="0"/>
        <w:rPr>
          <w:color w:val="000000"/>
        </w:rPr>
      </w:pPr>
    </w:p>
    <w:p w14:paraId="5CB91475" w14:textId="77777777" w:rsidR="002377E4" w:rsidRDefault="002377E4">
      <w:pPr>
        <w:spacing w:after="0"/>
        <w:rPr>
          <w:color w:val="000000"/>
        </w:rPr>
      </w:pPr>
    </w:p>
    <w:p w14:paraId="5414F787" w14:textId="77777777" w:rsidR="002377E4" w:rsidRDefault="002377E4">
      <w:pPr>
        <w:spacing w:after="0"/>
        <w:rPr>
          <w:color w:val="000000"/>
        </w:rPr>
      </w:pPr>
    </w:p>
    <w:p w14:paraId="2A181EF4" w14:textId="77777777" w:rsidR="002377E4" w:rsidRDefault="002377E4">
      <w:pPr>
        <w:spacing w:after="0"/>
        <w:rPr>
          <w:color w:val="000000"/>
        </w:rPr>
      </w:pPr>
    </w:p>
    <w:p w14:paraId="1D0EECC2" w14:textId="77777777" w:rsidR="00990883" w:rsidRDefault="00990883">
      <w:pPr>
        <w:spacing w:after="0"/>
        <w:rPr>
          <w:color w:val="000000"/>
        </w:rPr>
      </w:pPr>
    </w:p>
    <w:p w14:paraId="2E76375F" w14:textId="77777777" w:rsidR="006640DC" w:rsidRDefault="009D351D">
      <w:pPr>
        <w:spacing w:after="0" w:line="240" w:lineRule="auto"/>
        <w:jc w:val="center"/>
        <w:rPr>
          <w:b/>
          <w:bCs/>
          <w:color w:val="96322A"/>
          <w:sz w:val="28"/>
          <w:szCs w:val="28"/>
          <w:lang w:eastAsia="fr-FR"/>
        </w:rPr>
      </w:pPr>
      <w:r>
        <w:rPr>
          <w:b/>
          <w:bCs/>
          <w:color w:val="000000"/>
          <w:sz w:val="28"/>
          <w:szCs w:val="28"/>
          <w:lang w:eastAsia="fr-FR"/>
        </w:rPr>
        <w:t xml:space="preserve">Création d’un dispositif départemental </w:t>
      </w:r>
    </w:p>
    <w:p w14:paraId="083705E4" w14:textId="77777777" w:rsidR="006640DC" w:rsidRDefault="009D351D">
      <w:pPr>
        <w:spacing w:after="0" w:line="240" w:lineRule="auto"/>
        <w:jc w:val="center"/>
        <w:rPr>
          <w:b/>
          <w:bCs/>
          <w:color w:val="96322A"/>
          <w:sz w:val="28"/>
          <w:szCs w:val="28"/>
          <w:lang w:eastAsia="fr-FR"/>
        </w:rPr>
      </w:pPr>
      <w:r>
        <w:rPr>
          <w:b/>
          <w:bCs/>
          <w:color w:val="000000"/>
          <w:sz w:val="28"/>
          <w:szCs w:val="28"/>
          <w:lang w:eastAsia="fr-FR"/>
        </w:rPr>
        <w:t>D’hébergement en Côte-d’Or</w:t>
      </w:r>
    </w:p>
    <w:p w14:paraId="78A5AF1D" w14:textId="57B46AA1" w:rsidR="00990883" w:rsidRPr="002377E4" w:rsidRDefault="009D351D" w:rsidP="002377E4">
      <w:pPr>
        <w:spacing w:after="0" w:line="240" w:lineRule="auto"/>
        <w:jc w:val="center"/>
        <w:rPr>
          <w:b/>
          <w:bCs/>
          <w:color w:val="96322A"/>
          <w:sz w:val="28"/>
          <w:szCs w:val="28"/>
          <w:lang w:eastAsia="fr-FR"/>
        </w:rPr>
      </w:pPr>
      <w:r>
        <w:rPr>
          <w:b/>
          <w:bCs/>
          <w:color w:val="000000"/>
          <w:sz w:val="28"/>
          <w:szCs w:val="28"/>
          <w:lang w:eastAsia="fr-FR"/>
        </w:rPr>
        <w:t xml:space="preserve">« Cas complexes handicap - ASE » </w:t>
      </w:r>
    </w:p>
    <w:p w14:paraId="1FDB2E7A" w14:textId="77777777" w:rsidR="00990883" w:rsidRDefault="00990883">
      <w:pPr>
        <w:spacing w:after="0" w:line="240" w:lineRule="auto"/>
        <w:rPr>
          <w:color w:val="000000"/>
          <w:sz w:val="28"/>
          <w:szCs w:val="28"/>
          <w:lang w:eastAsia="fr-FR"/>
        </w:rPr>
      </w:pPr>
    </w:p>
    <w:p w14:paraId="3781B0D7" w14:textId="77777777" w:rsidR="00990883" w:rsidRDefault="00990883">
      <w:pPr>
        <w:spacing w:after="0" w:line="240" w:lineRule="auto"/>
        <w:rPr>
          <w:color w:val="000000"/>
          <w:sz w:val="28"/>
          <w:szCs w:val="28"/>
          <w:lang w:eastAsia="fr-FR"/>
        </w:rPr>
      </w:pPr>
    </w:p>
    <w:p w14:paraId="136109CC" w14:textId="77777777" w:rsidR="002377E4" w:rsidRDefault="002377E4">
      <w:pPr>
        <w:spacing w:after="0" w:line="240" w:lineRule="auto"/>
        <w:rPr>
          <w:color w:val="000000"/>
          <w:sz w:val="28"/>
          <w:szCs w:val="28"/>
          <w:lang w:eastAsia="fr-FR"/>
        </w:rPr>
      </w:pPr>
    </w:p>
    <w:p w14:paraId="7BB162D6" w14:textId="77777777" w:rsidR="002377E4" w:rsidRDefault="002377E4">
      <w:pPr>
        <w:spacing w:after="0" w:line="240" w:lineRule="auto"/>
        <w:rPr>
          <w:color w:val="000000"/>
          <w:sz w:val="28"/>
          <w:szCs w:val="28"/>
          <w:lang w:eastAsia="fr-FR"/>
        </w:rPr>
      </w:pPr>
    </w:p>
    <w:p w14:paraId="1160F356" w14:textId="77777777" w:rsidR="006640DC" w:rsidRDefault="009D351D">
      <w:pPr>
        <w:pStyle w:val="Paragraphedeliste"/>
        <w:numPr>
          <w:ilvl w:val="0"/>
          <w:numId w:val="4"/>
        </w:numPr>
        <w:spacing w:after="0" w:line="240" w:lineRule="auto"/>
        <w:rPr>
          <w:b/>
          <w:bCs/>
          <w:smallCaps/>
          <w:color w:val="595959"/>
          <w:sz w:val="24"/>
          <w:szCs w:val="24"/>
          <w:lang w:eastAsia="fr-FR"/>
        </w:rPr>
      </w:pPr>
      <w:r>
        <w:rPr>
          <w:b/>
          <w:bCs/>
          <w:smallCaps/>
          <w:color w:val="000000"/>
          <w:sz w:val="24"/>
          <w:szCs w:val="24"/>
          <w:lang w:eastAsia="fr-FR"/>
        </w:rPr>
        <w:t>Contexte et objet du cahier des charges</w:t>
      </w:r>
    </w:p>
    <w:p w14:paraId="492320A4" w14:textId="77777777" w:rsidR="006640DC" w:rsidRPr="002377E4" w:rsidRDefault="006640DC">
      <w:pPr>
        <w:spacing w:after="0" w:line="240" w:lineRule="auto"/>
        <w:jc w:val="both"/>
        <w:rPr>
          <w:lang w:eastAsia="fr-FR"/>
        </w:rPr>
      </w:pPr>
    </w:p>
    <w:p w14:paraId="63A80267" w14:textId="77777777" w:rsidR="006640DC" w:rsidRDefault="009D351D">
      <w:pPr>
        <w:spacing w:after="0" w:line="240" w:lineRule="auto"/>
        <w:jc w:val="both"/>
        <w:rPr>
          <w:lang w:eastAsia="fr-FR"/>
        </w:rPr>
      </w:pPr>
      <w:r>
        <w:rPr>
          <w:lang w:eastAsia="fr-FR"/>
        </w:rPr>
        <w:t xml:space="preserve">La stratégie nationale de prévention et de protection de l’enfance 2020-2022 prévoit de sécuriser le parcours des enfants protégés afin de prévenir les ruptures notamment par la création de dispositifs d’intervention adaptés aux problématiques croisées de la protection de l’enfance et du handicap. Au niveau national, ont été recensés 25% des enfants suivis par l’aide sociale à l’enfance et qui feraient l’objet d’une reconnaissance de handicap </w:t>
      </w:r>
      <w:r w:rsidRPr="002377E4">
        <w:rPr>
          <w:lang w:eastAsia="fr-FR"/>
        </w:rPr>
        <w:t>(source :  rapport de la Stratégie nationale de prévention et de protection de l’enfance 2020-2022)</w:t>
      </w:r>
      <w:r>
        <w:rPr>
          <w:lang w:eastAsia="fr-FR"/>
        </w:rPr>
        <w:t xml:space="preserve">. En Côte-d’Or, ce sont 513 jeunes concernés à fin décembre 2023 </w:t>
      </w:r>
      <w:r w:rsidRPr="002377E4">
        <w:rPr>
          <w:lang w:eastAsia="fr-FR"/>
        </w:rPr>
        <w:t>(source : rapport d’évaluation CPPE CD21)</w:t>
      </w:r>
    </w:p>
    <w:p w14:paraId="3F71068E" w14:textId="77777777" w:rsidR="006640DC" w:rsidRPr="002377E4" w:rsidRDefault="006640DC">
      <w:pPr>
        <w:spacing w:after="0" w:line="240" w:lineRule="auto"/>
        <w:jc w:val="both"/>
        <w:rPr>
          <w:lang w:eastAsia="fr-FR"/>
        </w:rPr>
      </w:pPr>
    </w:p>
    <w:p w14:paraId="759794F7" w14:textId="4DA7F5B1" w:rsidR="006640DC" w:rsidRPr="002377E4" w:rsidRDefault="009D351D">
      <w:pPr>
        <w:spacing w:after="0" w:line="240" w:lineRule="auto"/>
        <w:jc w:val="both"/>
        <w:rPr>
          <w:lang w:eastAsia="fr-FR"/>
        </w:rPr>
      </w:pPr>
      <w:r w:rsidRPr="002377E4">
        <w:rPr>
          <w:lang w:eastAsia="fr-FR"/>
        </w:rPr>
        <w:t>Le 13 septembre 2021, la Préfecture de la Côte-d’Or, l’Agence Régionale de Santé Bourgogne-Franche-Comté (ARS BFC) et le Conseil départemental de la Côte-d’Or ont signé, en présence de Monsieur le Secrétaire d’Etat chargé de l’enfance et des familles, une convention dans laquelle ils prennent des engagements réciproques, dans le cadre de la stratégie nationale de prévention et de protection de l’enfance 2020-2022 afin de garantir les mêmes chances et les mêmes droits à tous. Cette convention fait suite à la circulaire du 20 février 2020 relative à la contractualisation préfet/ARS/départements pour la prévention et la protection de l’enfance.</w:t>
      </w:r>
    </w:p>
    <w:p w14:paraId="533AC6BC" w14:textId="77777777" w:rsidR="006640DC" w:rsidRPr="002377E4" w:rsidRDefault="006640DC">
      <w:pPr>
        <w:spacing w:after="0" w:line="240" w:lineRule="auto"/>
        <w:jc w:val="both"/>
        <w:rPr>
          <w:lang w:eastAsia="fr-FR"/>
        </w:rPr>
      </w:pPr>
    </w:p>
    <w:p w14:paraId="10E6EFA5" w14:textId="77777777" w:rsidR="006640DC" w:rsidRPr="002377E4" w:rsidRDefault="009D351D">
      <w:pPr>
        <w:spacing w:after="0" w:line="240" w:lineRule="auto"/>
        <w:jc w:val="both"/>
        <w:rPr>
          <w:lang w:eastAsia="fr-FR"/>
        </w:rPr>
      </w:pPr>
      <w:r w:rsidRPr="002377E4">
        <w:rPr>
          <w:lang w:eastAsia="fr-FR"/>
        </w:rPr>
        <w:t>Ces enfants, jeunes et adolescents peuvent présenter des problématiques dites complexes qui augmentent le risque de rupture de parcours notamment lorsque leur lieu d’accueil se trouve en difficulté du fait de leurs problématiques. Des relais ou prises en charges adaptées peuvent alors être nécessaires, si elles n’ont pas été anticipées.</w:t>
      </w:r>
    </w:p>
    <w:p w14:paraId="06843C26" w14:textId="77777777" w:rsidR="006640DC" w:rsidRPr="002377E4" w:rsidRDefault="009D351D">
      <w:pPr>
        <w:spacing w:after="0" w:line="240" w:lineRule="auto"/>
        <w:jc w:val="both"/>
        <w:rPr>
          <w:lang w:eastAsia="fr-FR"/>
        </w:rPr>
      </w:pPr>
      <w:r w:rsidRPr="002377E4">
        <w:rPr>
          <w:lang w:eastAsia="fr-FR"/>
        </w:rPr>
        <w:t>En réponse à ce constat, le Conseil départemental de la Côte-d’Or et l’ARS BFC s’associent pour répondre aux besoins des jeunes protégés en situation de handicap par la mise en place d’un dispositif permettant ainsi le relai et le soutien dans la prise en charge de ces jeunes, constituant ainsi une solution, à destination des jeunes dits « à double vulnérabilité »</w:t>
      </w:r>
    </w:p>
    <w:p w14:paraId="1A0441EB" w14:textId="77777777" w:rsidR="006640DC" w:rsidRPr="002377E4" w:rsidRDefault="006640DC">
      <w:pPr>
        <w:spacing w:after="0" w:line="240" w:lineRule="auto"/>
        <w:jc w:val="both"/>
        <w:rPr>
          <w:lang w:eastAsia="fr-FR"/>
        </w:rPr>
      </w:pPr>
    </w:p>
    <w:p w14:paraId="6F268EB6" w14:textId="3F6B8A90" w:rsidR="00990883" w:rsidRPr="002377E4" w:rsidRDefault="009D351D">
      <w:pPr>
        <w:spacing w:after="0" w:line="240" w:lineRule="auto"/>
        <w:jc w:val="both"/>
        <w:rPr>
          <w:lang w:eastAsia="fr-FR"/>
        </w:rPr>
      </w:pPr>
      <w:r w:rsidRPr="002377E4">
        <w:rPr>
          <w:lang w:eastAsia="fr-FR"/>
        </w:rPr>
        <w:t>Un financement de l’ARS à hauteur de 728 000 € en année pleine pourra être dédié à ce dispositif à partir de 2025, financement issu du Programme « 50.000 solutions ».</w:t>
      </w:r>
    </w:p>
    <w:p w14:paraId="1C631F34" w14:textId="77777777" w:rsidR="00990883" w:rsidRDefault="00990883">
      <w:pPr>
        <w:spacing w:after="0" w:line="240" w:lineRule="auto"/>
        <w:jc w:val="both"/>
        <w:rPr>
          <w:color w:val="000000"/>
          <w:lang w:eastAsia="fr-FR"/>
        </w:rPr>
      </w:pPr>
    </w:p>
    <w:p w14:paraId="29493A22" w14:textId="77777777" w:rsidR="006640DC" w:rsidRDefault="006640DC">
      <w:pPr>
        <w:spacing w:after="0" w:line="240" w:lineRule="auto"/>
        <w:jc w:val="both"/>
        <w:rPr>
          <w:color w:val="000000"/>
          <w:lang w:eastAsia="fr-FR"/>
        </w:rPr>
      </w:pPr>
    </w:p>
    <w:p w14:paraId="0A7AA32F" w14:textId="77777777" w:rsidR="002377E4" w:rsidRDefault="002377E4">
      <w:pPr>
        <w:spacing w:after="0" w:line="240" w:lineRule="auto"/>
        <w:jc w:val="both"/>
        <w:rPr>
          <w:color w:val="000000"/>
          <w:lang w:eastAsia="fr-FR"/>
        </w:rPr>
      </w:pPr>
    </w:p>
    <w:p w14:paraId="4253A630" w14:textId="77777777" w:rsidR="002377E4" w:rsidRDefault="002377E4">
      <w:pPr>
        <w:spacing w:after="0" w:line="240" w:lineRule="auto"/>
        <w:jc w:val="both"/>
        <w:rPr>
          <w:color w:val="000000"/>
          <w:lang w:eastAsia="fr-FR"/>
        </w:rPr>
      </w:pPr>
    </w:p>
    <w:p w14:paraId="17F264DA" w14:textId="77777777" w:rsidR="002377E4" w:rsidRDefault="002377E4">
      <w:pPr>
        <w:spacing w:after="0" w:line="240" w:lineRule="auto"/>
        <w:jc w:val="both"/>
        <w:rPr>
          <w:color w:val="000000"/>
          <w:lang w:eastAsia="fr-FR"/>
        </w:rPr>
      </w:pPr>
    </w:p>
    <w:p w14:paraId="132A88A0" w14:textId="77777777" w:rsidR="002377E4" w:rsidRDefault="002377E4">
      <w:pPr>
        <w:spacing w:after="0" w:line="240" w:lineRule="auto"/>
        <w:jc w:val="both"/>
        <w:rPr>
          <w:color w:val="000000"/>
          <w:lang w:eastAsia="fr-FR"/>
        </w:rPr>
      </w:pPr>
    </w:p>
    <w:p w14:paraId="7947FF04" w14:textId="77777777" w:rsidR="006640DC" w:rsidRDefault="009D351D">
      <w:pPr>
        <w:rPr>
          <w:b/>
          <w:bCs/>
          <w:smallCaps/>
          <w:color w:val="595959"/>
          <w:sz w:val="24"/>
          <w:szCs w:val="24"/>
          <w:lang w:eastAsia="fr-FR"/>
        </w:rPr>
      </w:pPr>
      <w:r>
        <w:rPr>
          <w:b/>
          <w:bCs/>
          <w:smallCaps/>
          <w:color w:val="000000"/>
          <w:sz w:val="24"/>
          <w:szCs w:val="24"/>
          <w:lang w:eastAsia="fr-FR"/>
        </w:rPr>
        <w:lastRenderedPageBreak/>
        <w:t xml:space="preserve">CARACTÉRISTIQUES DU PROJET </w:t>
      </w:r>
    </w:p>
    <w:p w14:paraId="5A0F4665" w14:textId="77777777" w:rsidR="006640DC" w:rsidRDefault="009D351D">
      <w:pPr>
        <w:spacing w:after="0" w:line="240" w:lineRule="auto"/>
        <w:rPr>
          <w:b/>
          <w:bCs/>
          <w:color w:val="972950"/>
          <w:sz w:val="24"/>
          <w:szCs w:val="24"/>
          <w:u w:val="single"/>
          <w:lang w:eastAsia="fr-FR"/>
        </w:rPr>
      </w:pPr>
      <w:r>
        <w:rPr>
          <w:b/>
          <w:bCs/>
          <w:color w:val="000000"/>
          <w:sz w:val="24"/>
          <w:szCs w:val="24"/>
          <w:u w:val="single"/>
          <w:lang w:eastAsia="fr-FR"/>
        </w:rPr>
        <w:t xml:space="preserve">Portage </w:t>
      </w:r>
    </w:p>
    <w:p w14:paraId="170C79F8" w14:textId="77777777" w:rsidR="006640DC" w:rsidRDefault="006640DC">
      <w:pPr>
        <w:spacing w:after="0" w:line="240" w:lineRule="auto"/>
        <w:rPr>
          <w:b/>
          <w:bCs/>
          <w:color w:val="000000"/>
          <w:u w:val="single"/>
          <w:lang w:eastAsia="fr-FR"/>
        </w:rPr>
      </w:pPr>
    </w:p>
    <w:p w14:paraId="25FA7363" w14:textId="61C82363" w:rsidR="002377E4" w:rsidRPr="002377E4" w:rsidRDefault="009D351D" w:rsidP="002377E4">
      <w:pPr>
        <w:spacing w:after="0" w:line="240" w:lineRule="auto"/>
        <w:jc w:val="both"/>
        <w:rPr>
          <w:b/>
          <w:bCs/>
          <w:color w:val="000000"/>
          <w:u w:val="single"/>
          <w:lang w:eastAsia="fr-FR"/>
        </w:rPr>
      </w:pPr>
      <w:r>
        <w:t xml:space="preserve">Sont éligibles les structures disposant d’une autorisation médico-sociale délivrée par l’ARS (IME, DIME, ITEP, DITEP) au sens des articles L.313-1 et suivants du code de l’action sociale et des familles, </w:t>
      </w:r>
    </w:p>
    <w:p w14:paraId="52261A07" w14:textId="77777777" w:rsidR="006640DC" w:rsidRDefault="006640DC">
      <w:pPr>
        <w:spacing w:after="0" w:line="240" w:lineRule="auto"/>
        <w:rPr>
          <w:b/>
          <w:bCs/>
          <w:color w:val="000000"/>
          <w:sz w:val="24"/>
          <w:szCs w:val="24"/>
          <w:u w:val="single"/>
          <w:lang w:eastAsia="fr-FR"/>
        </w:rPr>
      </w:pPr>
    </w:p>
    <w:p w14:paraId="1AC14DE5" w14:textId="77777777" w:rsidR="006640DC" w:rsidRDefault="009D351D">
      <w:pPr>
        <w:spacing w:after="0" w:line="240" w:lineRule="auto"/>
        <w:rPr>
          <w:b/>
          <w:bCs/>
          <w:color w:val="96322A"/>
          <w:sz w:val="24"/>
          <w:szCs w:val="24"/>
          <w:u w:val="single"/>
          <w:lang w:eastAsia="fr-FR"/>
        </w:rPr>
      </w:pPr>
      <w:r>
        <w:rPr>
          <w:b/>
          <w:bCs/>
          <w:color w:val="000000"/>
          <w:sz w:val="24"/>
          <w:szCs w:val="24"/>
          <w:u w:val="single"/>
          <w:lang w:eastAsia="fr-FR"/>
        </w:rPr>
        <w:t xml:space="preserve">Objectifs et missions </w:t>
      </w:r>
    </w:p>
    <w:p w14:paraId="04D60B62" w14:textId="77777777" w:rsidR="006640DC" w:rsidRDefault="006640DC">
      <w:pPr>
        <w:spacing w:after="0" w:line="240" w:lineRule="auto"/>
        <w:rPr>
          <w:color w:val="000000"/>
          <w:sz w:val="24"/>
          <w:szCs w:val="24"/>
          <w:lang w:eastAsia="fr-FR"/>
        </w:rPr>
      </w:pPr>
    </w:p>
    <w:p w14:paraId="227F6321" w14:textId="5995E6BA" w:rsidR="006640DC" w:rsidRDefault="009D351D">
      <w:pPr>
        <w:spacing w:after="0" w:line="240" w:lineRule="auto"/>
        <w:jc w:val="both"/>
        <w:rPr>
          <w:lang w:eastAsia="fr-FR"/>
        </w:rPr>
      </w:pPr>
      <w:r>
        <w:rPr>
          <w:color w:val="000000"/>
          <w:lang w:eastAsia="fr-FR"/>
        </w:rPr>
        <w:t xml:space="preserve"> </w:t>
      </w:r>
      <w:r>
        <w:rPr>
          <w:lang w:eastAsia="fr-FR"/>
        </w:rPr>
        <w:t>Il s’agira de structurer, au sein d’une structure déjà existante, une unité de petite taille (</w:t>
      </w:r>
      <w:r>
        <w:rPr>
          <w:b/>
          <w:lang w:eastAsia="fr-FR"/>
        </w:rPr>
        <w:t>5 à</w:t>
      </w:r>
      <w:r>
        <w:rPr>
          <w:lang w:eastAsia="fr-FR"/>
        </w:rPr>
        <w:t xml:space="preserve"> </w:t>
      </w:r>
      <w:r>
        <w:rPr>
          <w:b/>
          <w:lang w:eastAsia="fr-FR"/>
        </w:rPr>
        <w:t>6 places) proposant une offre d’hébergement</w:t>
      </w:r>
      <w:r>
        <w:rPr>
          <w:lang w:eastAsia="fr-FR"/>
        </w:rPr>
        <w:t xml:space="preserve"> </w:t>
      </w:r>
      <w:r w:rsidR="007311FD">
        <w:rPr>
          <w:lang w:eastAsia="fr-FR"/>
        </w:rPr>
        <w:t xml:space="preserve">temporaire </w:t>
      </w:r>
      <w:r>
        <w:rPr>
          <w:lang w:eastAsia="fr-FR"/>
        </w:rPr>
        <w:t>ouverte 365 jours/an, avec accueil en continu de jeunes en situation de handicap reconnu âgés de 11 à 18 ans réservée aux jeunes du département.</w:t>
      </w:r>
    </w:p>
    <w:p w14:paraId="0C0AA921" w14:textId="77777777" w:rsidR="006640DC" w:rsidRDefault="006640DC">
      <w:pPr>
        <w:spacing w:after="0" w:line="240" w:lineRule="auto"/>
        <w:jc w:val="both"/>
        <w:rPr>
          <w:color w:val="000000"/>
          <w:lang w:eastAsia="fr-FR"/>
        </w:rPr>
      </w:pPr>
    </w:p>
    <w:p w14:paraId="10071D0D" w14:textId="41E054D0" w:rsidR="006640DC" w:rsidRDefault="009D351D">
      <w:pPr>
        <w:spacing w:after="0" w:line="240" w:lineRule="auto"/>
        <w:jc w:val="both"/>
        <w:rPr>
          <w:lang w:eastAsia="fr-FR"/>
        </w:rPr>
      </w:pPr>
      <w:r>
        <w:rPr>
          <w:color w:val="000000"/>
          <w:lang w:eastAsia="fr-FR"/>
        </w:rPr>
        <w:t xml:space="preserve">L’unité proposera un séjour d'une durée de 2 ans maximum. Les situations seront néanmoins régulièrement évaluées </w:t>
      </w:r>
      <w:r w:rsidR="007311FD">
        <w:rPr>
          <w:color w:val="000000"/>
          <w:lang w:eastAsia="fr-FR"/>
        </w:rPr>
        <w:t xml:space="preserve">(tous les 6 mois) </w:t>
      </w:r>
      <w:r>
        <w:rPr>
          <w:color w:val="000000"/>
          <w:lang w:eastAsia="fr-FR"/>
        </w:rPr>
        <w:t>pour permettre de travailler l’organisation de la sortie du dispositif vers l’établissement d’origine ou vers un établissement adapté après stabilisation des comportements du jeune.</w:t>
      </w:r>
    </w:p>
    <w:p w14:paraId="7BF228D3" w14:textId="77777777" w:rsidR="006640DC" w:rsidRDefault="006640DC">
      <w:pPr>
        <w:spacing w:after="0" w:line="240" w:lineRule="auto"/>
        <w:ind w:firstLine="708"/>
        <w:jc w:val="both"/>
        <w:rPr>
          <w:color w:val="000000"/>
          <w:lang w:eastAsia="fr-FR"/>
        </w:rPr>
      </w:pPr>
    </w:p>
    <w:p w14:paraId="14153432" w14:textId="77777777" w:rsidR="006640DC" w:rsidRDefault="009D351D">
      <w:pPr>
        <w:spacing w:after="0" w:line="240" w:lineRule="auto"/>
        <w:jc w:val="both"/>
        <w:rPr>
          <w:lang w:eastAsia="zh-CN"/>
        </w:rPr>
      </w:pPr>
      <w:r>
        <w:rPr>
          <w:lang w:eastAsia="zh-CN"/>
        </w:rPr>
        <w:t>Cette unité n’a pas à vocation à intervenir directement dans le champ de la scolarité ou de l’emploi. Toutefois, les projets individuels devront être travaillés en s’attachant les compétences ou les expertises déjà existantes.</w:t>
      </w:r>
    </w:p>
    <w:p w14:paraId="44C943DC" w14:textId="77777777" w:rsidR="006640DC" w:rsidRDefault="006640DC">
      <w:pPr>
        <w:spacing w:after="0" w:line="240" w:lineRule="auto"/>
        <w:jc w:val="both"/>
        <w:rPr>
          <w:lang w:eastAsia="zh-CN"/>
        </w:rPr>
      </w:pPr>
    </w:p>
    <w:p w14:paraId="4C5EE384" w14:textId="77777777" w:rsidR="006514AA" w:rsidRPr="006514AA" w:rsidRDefault="006514AA" w:rsidP="006514AA">
      <w:pPr>
        <w:spacing w:after="0" w:line="240" w:lineRule="auto"/>
        <w:jc w:val="both"/>
        <w:rPr>
          <w:lang w:eastAsia="zh-CN"/>
        </w:rPr>
      </w:pPr>
      <w:r w:rsidRPr="006514AA">
        <w:rPr>
          <w:lang w:eastAsia="zh-CN"/>
        </w:rPr>
        <w:t xml:space="preserve">Dans ce cadre, des équipes professionnelles recrutées pour leur expertise dans le champ du handicap, et financées via un établissement ou service médico-social (ESMS) autorisé par l’Agence Régionale de Santé (article L.313-1 du CASF), interviendront directement </w:t>
      </w:r>
      <w:r w:rsidRPr="006514AA">
        <w:rPr>
          <w:b/>
          <w:bCs/>
          <w:lang w:eastAsia="zh-CN"/>
        </w:rPr>
        <w:t>in situ</w:t>
      </w:r>
      <w:r w:rsidRPr="006514AA">
        <w:rPr>
          <w:lang w:eastAsia="zh-CN"/>
        </w:rPr>
        <w:t>. Elles collaboreront de manière étroite et quotidienne avec les équipes de la Protection de l’Enfance. Cette coopération favorisera une synergie de compétences croisées, contribuant à la mise en œuvre d’une réponse adaptée et pluridisciplinaire.</w:t>
      </w:r>
    </w:p>
    <w:p w14:paraId="6F4B296C" w14:textId="77777777" w:rsidR="006514AA" w:rsidRDefault="006514AA" w:rsidP="006514AA">
      <w:pPr>
        <w:spacing w:after="0" w:line="240" w:lineRule="auto"/>
        <w:jc w:val="both"/>
        <w:rPr>
          <w:lang w:eastAsia="zh-CN"/>
        </w:rPr>
      </w:pPr>
      <w:r w:rsidRPr="006514AA">
        <w:rPr>
          <w:lang w:eastAsia="zh-CN"/>
        </w:rPr>
        <w:t>Le Conseil Départemental, à travers son service de l’Aide Sociale à l’Enfance (ASE), demeure responsable du parcours de l’enfant, pendant la durée de l’accueil et au-delà. La présence régulière du référent ASE aux côtés de l’équipe médico-sociale et de l’enfant est attendue, garantissant ainsi un suivi cohérent et une continuité dans l’accompagnement.</w:t>
      </w:r>
    </w:p>
    <w:p w14:paraId="1BE7252C" w14:textId="77777777" w:rsidR="006514AA" w:rsidRPr="006514AA" w:rsidRDefault="006514AA" w:rsidP="006514AA">
      <w:pPr>
        <w:spacing w:after="0" w:line="240" w:lineRule="auto"/>
        <w:jc w:val="both"/>
        <w:rPr>
          <w:lang w:eastAsia="zh-CN"/>
        </w:rPr>
      </w:pPr>
    </w:p>
    <w:p w14:paraId="1931DAFC" w14:textId="77777777" w:rsidR="006640DC" w:rsidRDefault="009D351D">
      <w:pPr>
        <w:spacing w:after="0" w:line="240" w:lineRule="auto"/>
        <w:rPr>
          <w:color w:val="96322A"/>
          <w:sz w:val="24"/>
          <w:szCs w:val="24"/>
          <w:u w:val="single"/>
          <w:lang w:eastAsia="fr-FR"/>
        </w:rPr>
      </w:pPr>
      <w:r>
        <w:rPr>
          <w:b/>
          <w:bCs/>
          <w:color w:val="000000"/>
          <w:sz w:val="24"/>
          <w:szCs w:val="24"/>
          <w:u w:val="single"/>
          <w:lang w:eastAsia="fr-FR"/>
        </w:rPr>
        <w:t xml:space="preserve">Public accueilli </w:t>
      </w:r>
    </w:p>
    <w:p w14:paraId="28AAB83C" w14:textId="77777777" w:rsidR="006640DC" w:rsidRDefault="006640DC">
      <w:pPr>
        <w:spacing w:after="0" w:line="276" w:lineRule="auto"/>
        <w:rPr>
          <w:color w:val="000000"/>
          <w:lang w:eastAsia="fr-FR"/>
        </w:rPr>
      </w:pPr>
    </w:p>
    <w:p w14:paraId="386AA299" w14:textId="5630DED6" w:rsidR="006640DC" w:rsidRDefault="009D351D">
      <w:pPr>
        <w:spacing w:after="0" w:line="240" w:lineRule="auto"/>
        <w:jc w:val="both"/>
        <w:rPr>
          <w:color w:val="000000"/>
          <w:lang w:eastAsia="fr-FR"/>
        </w:rPr>
      </w:pPr>
      <w:r>
        <w:rPr>
          <w:color w:val="000000"/>
          <w:lang w:eastAsia="fr-FR"/>
        </w:rPr>
        <w:t xml:space="preserve">Les enfants et adolescents ciblés pour l’accompagnement et l’hébergement relèvent d’une mesure au titre de la protection de l’enfance (ASE) </w:t>
      </w:r>
      <w:r>
        <w:rPr>
          <w:b/>
          <w:bCs/>
          <w:color w:val="000000"/>
          <w:lang w:eastAsia="fr-FR"/>
        </w:rPr>
        <w:t>et</w:t>
      </w:r>
      <w:r>
        <w:rPr>
          <w:color w:val="000000"/>
          <w:lang w:eastAsia="fr-FR"/>
        </w:rPr>
        <w:t xml:space="preserve"> présentent une situation de handicap reconnu dont la nature, l’intensité et les répercussions mettent en difficulté la mise en œuvre de ces mesures. Il s’agit de mineurs à problématiques multiples : psychologiques, psychiatriques, éducatives, scolaires, familiales parfois judiciaires avec un handicap reconnu se manifestant par des troubles graves du comportement</w:t>
      </w:r>
      <w:r w:rsidRPr="00B10A41">
        <w:rPr>
          <w:lang w:eastAsia="fr-FR"/>
        </w:rPr>
        <w:t>. En sont exclus les jeunes porteurs de troubles du spectre autistique.</w:t>
      </w:r>
    </w:p>
    <w:p w14:paraId="6DECA863" w14:textId="77777777" w:rsidR="006640DC" w:rsidRDefault="006640DC">
      <w:pPr>
        <w:spacing w:after="0" w:line="240" w:lineRule="auto"/>
        <w:jc w:val="both"/>
        <w:rPr>
          <w:color w:val="000000"/>
          <w:lang w:eastAsia="fr-FR"/>
        </w:rPr>
      </w:pPr>
    </w:p>
    <w:p w14:paraId="2B04D1E1" w14:textId="4B84DC72" w:rsidR="006640DC" w:rsidRDefault="009D351D">
      <w:pPr>
        <w:spacing w:after="0" w:line="240" w:lineRule="auto"/>
        <w:jc w:val="both"/>
        <w:rPr>
          <w:lang w:eastAsia="fr-FR"/>
        </w:rPr>
      </w:pPr>
      <w:r>
        <w:rPr>
          <w:color w:val="000000"/>
          <w:lang w:eastAsia="fr-FR"/>
        </w:rPr>
        <w:t>Le séjour dans l'unité ne doit pas signifier</w:t>
      </w:r>
      <w:r w:rsidR="007311FD">
        <w:rPr>
          <w:color w:val="000000"/>
          <w:lang w:eastAsia="fr-FR"/>
        </w:rPr>
        <w:t xml:space="preserve"> ni</w:t>
      </w:r>
      <w:r>
        <w:rPr>
          <w:color w:val="000000"/>
          <w:lang w:eastAsia="fr-FR"/>
        </w:rPr>
        <w:t xml:space="preserve"> une rupture des liens avec l'établissement ou le lieu de vie d'origine</w:t>
      </w:r>
      <w:r w:rsidR="007311FD">
        <w:rPr>
          <w:color w:val="000000"/>
          <w:lang w:eastAsia="fr-FR"/>
        </w:rPr>
        <w:t xml:space="preserve"> ni une rupture avec le service de l’ASE et ou le référent du jeune.</w:t>
      </w:r>
    </w:p>
    <w:p w14:paraId="79E0342A" w14:textId="77777777" w:rsidR="006640DC" w:rsidRDefault="006640DC">
      <w:pPr>
        <w:spacing w:after="0" w:line="276" w:lineRule="auto"/>
        <w:rPr>
          <w:color w:val="000000"/>
          <w:lang w:eastAsia="fr-FR"/>
        </w:rPr>
      </w:pPr>
    </w:p>
    <w:p w14:paraId="293E2738" w14:textId="77777777" w:rsidR="006640DC" w:rsidRDefault="009D351D">
      <w:pPr>
        <w:spacing w:after="0" w:line="240" w:lineRule="auto"/>
        <w:rPr>
          <w:b/>
          <w:bCs/>
          <w:color w:val="96322A"/>
          <w:sz w:val="24"/>
          <w:szCs w:val="24"/>
          <w:u w:val="single"/>
          <w:lang w:eastAsia="fr-FR"/>
        </w:rPr>
      </w:pPr>
      <w:r>
        <w:rPr>
          <w:b/>
          <w:bCs/>
          <w:color w:val="000000"/>
          <w:sz w:val="24"/>
          <w:szCs w:val="24"/>
          <w:u w:val="single"/>
          <w:lang w:eastAsia="fr-FR"/>
        </w:rPr>
        <w:t>Modalités d’organisation</w:t>
      </w:r>
    </w:p>
    <w:p w14:paraId="507361D7" w14:textId="77777777" w:rsidR="006640DC" w:rsidRDefault="006640DC">
      <w:pPr>
        <w:spacing w:after="0" w:line="276" w:lineRule="auto"/>
        <w:rPr>
          <w:b/>
          <w:bCs/>
          <w:color w:val="000000"/>
          <w:u w:val="single"/>
          <w:lang w:eastAsia="fr-FR"/>
        </w:rPr>
      </w:pPr>
    </w:p>
    <w:p w14:paraId="757D4E6B" w14:textId="77777777" w:rsidR="006640DC" w:rsidRDefault="009D351D">
      <w:pPr>
        <w:spacing w:after="0" w:line="240" w:lineRule="auto"/>
        <w:jc w:val="both"/>
        <w:rPr>
          <w:lang w:eastAsia="fr-FR"/>
        </w:rPr>
      </w:pPr>
      <w:r>
        <w:rPr>
          <w:color w:val="000000"/>
          <w:lang w:eastAsia="fr-FR"/>
        </w:rPr>
        <w:t>La spécificité du fonctionnement du dispositif sera garantie par un projet de service spécifique, ou dans un délai de 3 mois. Un budget annexe permettra de tracer l'ensemble des recettes et des dépenses affectées à ce dispositif.</w:t>
      </w:r>
    </w:p>
    <w:p w14:paraId="63364C7D" w14:textId="77777777" w:rsidR="006640DC" w:rsidRDefault="006640DC">
      <w:pPr>
        <w:spacing w:after="0" w:line="240" w:lineRule="auto"/>
        <w:jc w:val="both"/>
        <w:rPr>
          <w:color w:val="000000"/>
          <w:lang w:eastAsia="fr-FR"/>
        </w:rPr>
      </w:pPr>
    </w:p>
    <w:p w14:paraId="35214DB9" w14:textId="77777777" w:rsidR="006640DC" w:rsidRDefault="009D351D">
      <w:pPr>
        <w:spacing w:after="0" w:line="240" w:lineRule="auto"/>
        <w:jc w:val="both"/>
        <w:rPr>
          <w:lang w:eastAsia="fr-FR"/>
        </w:rPr>
      </w:pPr>
      <w:r>
        <w:rPr>
          <w:color w:val="000000"/>
          <w:lang w:eastAsia="fr-FR"/>
        </w:rPr>
        <w:lastRenderedPageBreak/>
        <w:t xml:space="preserve">La création du dispositif ne sera effective qu’à la signature d’une convention entre l’ARS BFC, le Département et le porteur, fixant les engagements mutuels des parties. </w:t>
      </w:r>
    </w:p>
    <w:p w14:paraId="59AF84C7" w14:textId="77777777" w:rsidR="006640DC" w:rsidRDefault="006640DC">
      <w:pPr>
        <w:spacing w:after="0" w:line="240" w:lineRule="auto"/>
        <w:jc w:val="both"/>
        <w:rPr>
          <w:color w:val="000000"/>
        </w:rPr>
      </w:pPr>
    </w:p>
    <w:p w14:paraId="3D85A694" w14:textId="17B086AB" w:rsidR="006640DC" w:rsidRDefault="009D351D">
      <w:pPr>
        <w:spacing w:after="0" w:line="240" w:lineRule="auto"/>
        <w:jc w:val="both"/>
        <w:rPr>
          <w:rFonts w:cs="Times New Roman"/>
          <w:lang w:eastAsia="fr-FR"/>
        </w:rPr>
      </w:pPr>
      <w:r>
        <w:rPr>
          <w:color w:val="000000"/>
        </w:rPr>
        <w:t>L’équipe pluridisciplinaire socle, composée de professionnels à temps plein ou non</w:t>
      </w:r>
      <w:r>
        <w:rPr>
          <w:rFonts w:cs="Times New Roman"/>
          <w:color w:val="000000"/>
          <w:lang w:eastAsia="fr-FR"/>
        </w:rPr>
        <w:t xml:space="preserve">, devra disposer en interne de </w:t>
      </w:r>
      <w:r>
        <w:rPr>
          <w:rFonts w:cs="Times New Roman"/>
          <w:bCs/>
          <w:color w:val="000000"/>
          <w:lang w:eastAsia="fr-FR"/>
        </w:rPr>
        <w:t xml:space="preserve">connaissances et compétences dans le champ de la protection de l’enfance, du sanitaire et dans le champ du handicap </w:t>
      </w:r>
      <w:r>
        <w:rPr>
          <w:rFonts w:cs="Times New Roman"/>
          <w:color w:val="000000"/>
          <w:lang w:eastAsia="fr-FR"/>
        </w:rPr>
        <w:t>(tout type de handicap)</w:t>
      </w:r>
    </w:p>
    <w:p w14:paraId="4B543EE7" w14:textId="77777777" w:rsidR="006640DC" w:rsidRDefault="006640DC">
      <w:pPr>
        <w:spacing w:after="0" w:line="240" w:lineRule="auto"/>
        <w:ind w:firstLine="708"/>
        <w:jc w:val="both"/>
        <w:rPr>
          <w:rFonts w:cs="Times New Roman"/>
          <w:color w:val="000000"/>
          <w:lang w:eastAsia="fr-FR"/>
        </w:rPr>
      </w:pPr>
    </w:p>
    <w:p w14:paraId="79FDF42A" w14:textId="77777777" w:rsidR="006640DC" w:rsidRDefault="009D351D">
      <w:pPr>
        <w:spacing w:after="0" w:line="240" w:lineRule="auto"/>
        <w:jc w:val="both"/>
        <w:rPr>
          <w:rFonts w:cs="Times New Roman"/>
          <w:color w:val="000000"/>
          <w:lang w:eastAsia="fr-FR"/>
        </w:rPr>
      </w:pPr>
      <w:r>
        <w:rPr>
          <w:rFonts w:cs="Times New Roman"/>
          <w:color w:val="000000"/>
          <w:lang w:eastAsia="fr-FR"/>
        </w:rPr>
        <w:t>Tous les professionnels amenés à intervenir dans le cadre du dispositif seront formés aux recommandations de bonnes pratiques professionnelles produites par l’ANESM et la HAS, notamment les recommandations de bonnes pratiques professionnelles (RBPP) suivantes :</w:t>
      </w:r>
    </w:p>
    <w:p w14:paraId="1E8CDDB4" w14:textId="7D175994" w:rsidR="006640DC" w:rsidRDefault="009D351D">
      <w:pPr>
        <w:pStyle w:val="Paragraphedeliste"/>
        <w:numPr>
          <w:ilvl w:val="0"/>
          <w:numId w:val="6"/>
        </w:numPr>
        <w:spacing w:after="0" w:line="240" w:lineRule="auto"/>
        <w:jc w:val="both"/>
        <w:rPr>
          <w:rFonts w:cs="Times New Roman"/>
          <w:lang w:eastAsia="fr-FR"/>
        </w:rPr>
      </w:pPr>
      <w:r>
        <w:rPr>
          <w:rFonts w:cs="Times New Roman"/>
          <w:color w:val="000000"/>
          <w:lang w:eastAsia="fr-FR"/>
        </w:rPr>
        <w:t xml:space="preserve">la prévention des comportements </w:t>
      </w:r>
      <w:r w:rsidR="007311FD">
        <w:rPr>
          <w:rFonts w:cs="Times New Roman"/>
          <w:color w:val="000000"/>
          <w:lang w:eastAsia="fr-FR"/>
        </w:rPr>
        <w:t xml:space="preserve">à </w:t>
      </w:r>
      <w:r>
        <w:rPr>
          <w:rFonts w:cs="Times New Roman"/>
          <w:color w:val="000000"/>
          <w:lang w:eastAsia="fr-FR"/>
        </w:rPr>
        <w:t xml:space="preserve">problèmes, </w:t>
      </w:r>
    </w:p>
    <w:p w14:paraId="1D221257" w14:textId="77777777" w:rsidR="006640DC" w:rsidRDefault="009D351D">
      <w:pPr>
        <w:pStyle w:val="Paragraphedeliste"/>
        <w:numPr>
          <w:ilvl w:val="0"/>
          <w:numId w:val="6"/>
        </w:numPr>
        <w:spacing w:after="0" w:line="240" w:lineRule="auto"/>
        <w:jc w:val="both"/>
        <w:rPr>
          <w:rFonts w:cs="Times New Roman"/>
          <w:lang w:eastAsia="fr-FR"/>
        </w:rPr>
      </w:pPr>
      <w:r>
        <w:rPr>
          <w:rFonts w:cs="Times New Roman"/>
          <w:color w:val="000000"/>
          <w:lang w:eastAsia="fr-FR"/>
        </w:rPr>
        <w:t xml:space="preserve">la bientraitance, </w:t>
      </w:r>
    </w:p>
    <w:p w14:paraId="3F26662D" w14:textId="77777777" w:rsidR="006640DC" w:rsidRDefault="009D351D">
      <w:pPr>
        <w:pStyle w:val="Paragraphedeliste"/>
        <w:numPr>
          <w:ilvl w:val="0"/>
          <w:numId w:val="6"/>
        </w:numPr>
        <w:spacing w:after="0" w:line="240" w:lineRule="auto"/>
        <w:jc w:val="both"/>
        <w:rPr>
          <w:rFonts w:cs="Times New Roman"/>
          <w:lang w:eastAsia="fr-FR"/>
        </w:rPr>
      </w:pPr>
      <w:r>
        <w:rPr>
          <w:rFonts w:cs="Times New Roman"/>
          <w:color w:val="000000"/>
          <w:lang w:eastAsia="fr-FR"/>
        </w:rPr>
        <w:t>la guidance parentale.</w:t>
      </w:r>
    </w:p>
    <w:p w14:paraId="3F2AACA2" w14:textId="77777777" w:rsidR="006640DC" w:rsidRDefault="006640DC">
      <w:pPr>
        <w:spacing w:after="0" w:line="240" w:lineRule="auto"/>
        <w:jc w:val="both"/>
        <w:rPr>
          <w:rFonts w:cs="Times New Roman"/>
          <w:color w:val="000000"/>
          <w:lang w:eastAsia="fr-FR"/>
        </w:rPr>
      </w:pPr>
    </w:p>
    <w:p w14:paraId="632D85FC" w14:textId="77777777" w:rsidR="006640DC" w:rsidRDefault="009D351D">
      <w:pPr>
        <w:spacing w:after="0" w:line="240" w:lineRule="auto"/>
        <w:rPr>
          <w:lang w:eastAsia="fr-FR"/>
        </w:rPr>
      </w:pPr>
      <w:r>
        <w:rPr>
          <w:color w:val="000000"/>
          <w:lang w:eastAsia="fr-FR"/>
        </w:rPr>
        <w:t>Composition possible :</w:t>
      </w:r>
    </w:p>
    <w:p w14:paraId="647A0B28" w14:textId="77777777" w:rsidR="006640DC" w:rsidRDefault="009D351D">
      <w:pPr>
        <w:numPr>
          <w:ilvl w:val="0"/>
          <w:numId w:val="5"/>
        </w:numPr>
        <w:spacing w:after="0" w:line="240" w:lineRule="auto"/>
        <w:rPr>
          <w:lang w:eastAsia="fr-FR"/>
        </w:rPr>
      </w:pPr>
      <w:r>
        <w:rPr>
          <w:color w:val="000000"/>
          <w:lang w:eastAsia="fr-FR"/>
        </w:rPr>
        <w:t>Professionnels de l’intervention éducative et sociale : éducateur spécialisé, assistante sociale, animateur socio-culturel, APA, … ;</w:t>
      </w:r>
    </w:p>
    <w:p w14:paraId="390AEBFA" w14:textId="77777777" w:rsidR="006640DC" w:rsidRDefault="009D351D">
      <w:pPr>
        <w:numPr>
          <w:ilvl w:val="0"/>
          <w:numId w:val="5"/>
        </w:numPr>
        <w:spacing w:after="0" w:line="240" w:lineRule="auto"/>
        <w:rPr>
          <w:lang w:eastAsia="fr-FR"/>
        </w:rPr>
      </w:pPr>
      <w:r>
        <w:rPr>
          <w:color w:val="000000"/>
          <w:lang w:eastAsia="fr-FR"/>
        </w:rPr>
        <w:t>Professionnels médicaux et paramédicaux : médecin, psychologue, infirmier, neuropsychologue, psychomotricien, ;</w:t>
      </w:r>
    </w:p>
    <w:p w14:paraId="730BA59E" w14:textId="77777777" w:rsidR="006640DC" w:rsidRDefault="009D351D">
      <w:pPr>
        <w:numPr>
          <w:ilvl w:val="0"/>
          <w:numId w:val="5"/>
        </w:numPr>
        <w:spacing w:after="0" w:line="240" w:lineRule="auto"/>
        <w:rPr>
          <w:lang w:eastAsia="fr-FR"/>
        </w:rPr>
      </w:pPr>
      <w:r>
        <w:rPr>
          <w:color w:val="000000"/>
          <w:lang w:eastAsia="fr-FR"/>
        </w:rPr>
        <w:t xml:space="preserve">Professionnels permettant d’assurer l’accueil, l’entretien, la surveillance, la restauration pour l’unité d’hébergement temporaire ; </w:t>
      </w:r>
    </w:p>
    <w:p w14:paraId="20DD8966" w14:textId="77777777" w:rsidR="006640DC" w:rsidRDefault="009D351D">
      <w:pPr>
        <w:numPr>
          <w:ilvl w:val="0"/>
          <w:numId w:val="5"/>
        </w:numPr>
        <w:spacing w:after="0" w:line="240" w:lineRule="auto"/>
        <w:rPr>
          <w:lang w:eastAsia="fr-FR"/>
        </w:rPr>
      </w:pPr>
      <w:r>
        <w:rPr>
          <w:color w:val="000000"/>
          <w:lang w:eastAsia="fr-FR"/>
        </w:rPr>
        <w:t>Coordination administrative et financière.</w:t>
      </w:r>
    </w:p>
    <w:p w14:paraId="6DECD037" w14:textId="77777777" w:rsidR="006640DC" w:rsidRDefault="006640DC">
      <w:pPr>
        <w:spacing w:after="0" w:line="240" w:lineRule="auto"/>
        <w:rPr>
          <w:color w:val="000000"/>
          <w:lang w:eastAsia="fr-FR"/>
        </w:rPr>
      </w:pPr>
    </w:p>
    <w:p w14:paraId="30FCB6BB" w14:textId="019A2F25" w:rsidR="006640DC" w:rsidRDefault="009D351D">
      <w:pPr>
        <w:spacing w:after="0" w:line="240" w:lineRule="auto"/>
        <w:jc w:val="both"/>
        <w:rPr>
          <w:lang w:eastAsia="fr-FR"/>
        </w:rPr>
      </w:pPr>
      <w:r>
        <w:rPr>
          <w:color w:val="000000"/>
          <w:lang w:eastAsia="fr-FR"/>
        </w:rPr>
        <w:t>De façon systématique, la mutualisation des équipes intervenant au sein du dispositif dans sa globalité sera privilégiée, pour des raisons d’efficience et de pluridisciplinarité, gage d’interconnaissance et de qualité de la mise en œuvre d’un tel dispositif</w:t>
      </w:r>
      <w:r w:rsidR="008C1330">
        <w:rPr>
          <w:color w:val="000000"/>
          <w:lang w:eastAsia="fr-FR"/>
        </w:rPr>
        <w:t>, avec des temps dédiés à l’analyse de la pratique qui permettent de fidéliser les professionnels</w:t>
      </w:r>
      <w:r>
        <w:rPr>
          <w:color w:val="000000"/>
          <w:lang w:eastAsia="fr-FR"/>
        </w:rPr>
        <w:t>.</w:t>
      </w:r>
    </w:p>
    <w:p w14:paraId="69FAFB5F" w14:textId="77777777" w:rsidR="006640DC" w:rsidRDefault="006640DC">
      <w:pPr>
        <w:spacing w:after="0" w:line="240" w:lineRule="auto"/>
        <w:jc w:val="both"/>
        <w:rPr>
          <w:color w:val="000000"/>
          <w:lang w:eastAsia="fr-FR"/>
        </w:rPr>
      </w:pPr>
    </w:p>
    <w:p w14:paraId="5C8A6ABD" w14:textId="77777777" w:rsidR="006640DC" w:rsidRDefault="006640DC">
      <w:pPr>
        <w:spacing w:after="0" w:line="240" w:lineRule="auto"/>
        <w:jc w:val="both"/>
        <w:rPr>
          <w:color w:val="000000"/>
          <w:lang w:eastAsia="fr-FR"/>
        </w:rPr>
      </w:pPr>
    </w:p>
    <w:p w14:paraId="452DBED5" w14:textId="77777777" w:rsidR="006640DC" w:rsidRDefault="009D351D">
      <w:pPr>
        <w:spacing w:after="0" w:line="240" w:lineRule="auto"/>
        <w:rPr>
          <w:b/>
          <w:bCs/>
          <w:color w:val="96322A"/>
          <w:sz w:val="24"/>
          <w:szCs w:val="24"/>
          <w:u w:val="single"/>
          <w:lang w:eastAsia="fr-FR"/>
        </w:rPr>
      </w:pPr>
      <w:r>
        <w:rPr>
          <w:b/>
          <w:bCs/>
          <w:color w:val="000000"/>
          <w:sz w:val="24"/>
          <w:szCs w:val="24"/>
          <w:u w:val="single"/>
          <w:lang w:eastAsia="fr-FR"/>
        </w:rPr>
        <w:t>Modalités d’accès</w:t>
      </w:r>
    </w:p>
    <w:p w14:paraId="06FED9FC" w14:textId="77777777" w:rsidR="006640DC" w:rsidRDefault="006640DC">
      <w:pPr>
        <w:spacing w:after="0" w:line="240" w:lineRule="auto"/>
        <w:rPr>
          <w:b/>
          <w:bCs/>
          <w:color w:val="000000"/>
          <w:sz w:val="24"/>
          <w:szCs w:val="24"/>
          <w:u w:val="single"/>
          <w:lang w:eastAsia="fr-FR"/>
        </w:rPr>
      </w:pPr>
    </w:p>
    <w:p w14:paraId="79FD3B89" w14:textId="366250AC" w:rsidR="006640DC" w:rsidRDefault="009D351D">
      <w:pPr>
        <w:spacing w:after="0" w:line="240" w:lineRule="auto"/>
        <w:jc w:val="both"/>
        <w:rPr>
          <w:color w:val="000000"/>
          <w:lang w:eastAsia="fr-FR"/>
        </w:rPr>
      </w:pPr>
      <w:r>
        <w:rPr>
          <w:color w:val="000000"/>
          <w:lang w:eastAsia="fr-FR"/>
        </w:rPr>
        <w:t>L’accès au dispositif et le suivi des prises en charge s’effectuera dans le cadre d’une commission d’admission et de suivi prenant appui sur les commissions existantes (commission situations complexes ASE, GOS), composée de la structure, du CD et de la MDPH.</w:t>
      </w:r>
    </w:p>
    <w:p w14:paraId="02E1F04F" w14:textId="77777777" w:rsidR="006640DC" w:rsidRDefault="006640DC">
      <w:pPr>
        <w:spacing w:after="0" w:line="240" w:lineRule="auto"/>
        <w:jc w:val="both"/>
        <w:rPr>
          <w:color w:val="000000"/>
          <w:lang w:eastAsia="fr-FR"/>
        </w:rPr>
      </w:pPr>
    </w:p>
    <w:p w14:paraId="33731040" w14:textId="56026ED2" w:rsidR="009D351D" w:rsidRPr="002377E4" w:rsidRDefault="009D351D" w:rsidP="002377E4">
      <w:pPr>
        <w:spacing w:after="0" w:line="240" w:lineRule="auto"/>
        <w:jc w:val="both"/>
        <w:rPr>
          <w:color w:val="000000"/>
          <w:lang w:eastAsia="fr-FR"/>
        </w:rPr>
      </w:pPr>
      <w:r>
        <w:rPr>
          <w:color w:val="000000"/>
          <w:lang w:eastAsia="fr-FR"/>
        </w:rPr>
        <w:t xml:space="preserve">Les équipes pluridisciplinaires de la MDPH, notamment le chargé de mission du dispositif « Réponse accompagnée pour tous » (RAPT) et le service de l'Aide Sociale à l'Enfance du Département ainsi que le porteur, organiseront conjointement la gestion des admissions, des sorties et des listes d’attente afin de permettre une gestion optimale de ce dispositif. </w:t>
      </w:r>
    </w:p>
    <w:p w14:paraId="46FC928C" w14:textId="77777777" w:rsidR="009D351D" w:rsidRDefault="009D351D">
      <w:pPr>
        <w:spacing w:after="0" w:line="240" w:lineRule="auto"/>
        <w:rPr>
          <w:b/>
          <w:bCs/>
          <w:color w:val="000000"/>
          <w:sz w:val="24"/>
          <w:szCs w:val="24"/>
          <w:u w:val="single"/>
          <w:lang w:eastAsia="fr-FR"/>
        </w:rPr>
      </w:pPr>
    </w:p>
    <w:p w14:paraId="54ED57D8" w14:textId="77777777" w:rsidR="006640DC" w:rsidRDefault="009D351D">
      <w:pPr>
        <w:spacing w:after="0" w:line="240" w:lineRule="auto"/>
        <w:rPr>
          <w:b/>
          <w:bCs/>
          <w:color w:val="96322A"/>
          <w:sz w:val="24"/>
          <w:szCs w:val="24"/>
          <w:u w:val="single"/>
          <w:lang w:eastAsia="fr-FR"/>
        </w:rPr>
      </w:pPr>
      <w:r>
        <w:rPr>
          <w:b/>
          <w:bCs/>
          <w:color w:val="000000"/>
          <w:sz w:val="24"/>
          <w:szCs w:val="24"/>
          <w:u w:val="single"/>
          <w:lang w:eastAsia="fr-FR"/>
        </w:rPr>
        <w:t>Dynamique partenariale</w:t>
      </w:r>
    </w:p>
    <w:p w14:paraId="304FDE06" w14:textId="77777777" w:rsidR="006640DC" w:rsidRDefault="006640DC">
      <w:pPr>
        <w:spacing w:after="0" w:line="240" w:lineRule="auto"/>
        <w:jc w:val="both"/>
        <w:rPr>
          <w:b/>
          <w:bCs/>
          <w:color w:val="000000"/>
          <w:sz w:val="24"/>
          <w:szCs w:val="24"/>
          <w:u w:val="single"/>
          <w:lang w:eastAsia="fr-FR"/>
        </w:rPr>
      </w:pPr>
    </w:p>
    <w:p w14:paraId="03055CE2" w14:textId="77777777" w:rsidR="006640DC" w:rsidRDefault="009D351D">
      <w:pPr>
        <w:spacing w:after="0" w:line="240" w:lineRule="auto"/>
        <w:jc w:val="both"/>
        <w:rPr>
          <w:u w:val="single"/>
          <w:lang w:eastAsia="fr-FR"/>
        </w:rPr>
      </w:pPr>
      <w:r>
        <w:rPr>
          <w:rFonts w:ascii="Wingdings 3" w:hAnsi="Wingdings 3" w:cs="Wingdings 3"/>
          <w:color w:val="000000"/>
          <w:sz w:val="18"/>
          <w:szCs w:val="18"/>
          <w:lang w:eastAsia="fr-FR"/>
        </w:rPr>
        <w:t></w:t>
      </w:r>
      <w:r>
        <w:rPr>
          <w:color w:val="000000"/>
          <w:sz w:val="18"/>
          <w:szCs w:val="18"/>
          <w:lang w:eastAsia="fr-FR"/>
        </w:rPr>
        <w:t xml:space="preserve"> </w:t>
      </w:r>
      <w:r>
        <w:rPr>
          <w:color w:val="000000"/>
          <w:u w:val="single"/>
          <w:lang w:eastAsia="fr-FR"/>
        </w:rPr>
        <w:t>Collaborations territoriales</w:t>
      </w:r>
    </w:p>
    <w:p w14:paraId="7FC8EF43" w14:textId="77777777" w:rsidR="006640DC" w:rsidRDefault="009D351D">
      <w:pPr>
        <w:spacing w:after="0" w:line="240" w:lineRule="auto"/>
        <w:jc w:val="both"/>
        <w:rPr>
          <w:lang w:eastAsia="fr-FR"/>
        </w:rPr>
      </w:pPr>
      <w:r>
        <w:rPr>
          <w:color w:val="000000"/>
          <w:lang w:eastAsia="fr-FR"/>
        </w:rPr>
        <w:t>Le dispositif doit s’inscrire dans une dimension partenariale élargie (sanitaire, sociale, médico-sociale). A cet effet, des collaborations étroites par le biais de conventions de partenariat, sont à prévoir avec :</w:t>
      </w:r>
    </w:p>
    <w:p w14:paraId="5A8FE124" w14:textId="3BE83FF4" w:rsidR="006640DC" w:rsidRDefault="002377E4">
      <w:pPr>
        <w:numPr>
          <w:ilvl w:val="0"/>
          <w:numId w:val="1"/>
        </w:numPr>
        <w:spacing w:after="0" w:line="240" w:lineRule="auto"/>
        <w:jc w:val="both"/>
        <w:rPr>
          <w:lang w:eastAsia="fr-FR"/>
        </w:rPr>
      </w:pPr>
      <w:r>
        <w:rPr>
          <w:color w:val="000000"/>
          <w:lang w:eastAsia="fr-FR"/>
        </w:rPr>
        <w:t>L</w:t>
      </w:r>
      <w:r w:rsidR="009D351D">
        <w:rPr>
          <w:color w:val="000000"/>
          <w:lang w:eastAsia="fr-FR"/>
        </w:rPr>
        <w:t>a MDPH et les prestataires (et le cas échéant de la PJJ), partenaires de la mise en œuvre du dispositif et interlocuteurs privilégiés concernant les modalités d’accès, de suivi des prestations et de sortie de la file active ;</w:t>
      </w:r>
    </w:p>
    <w:p w14:paraId="5CBCFFF6" w14:textId="51B6E459" w:rsidR="006640DC" w:rsidRDefault="002377E4">
      <w:pPr>
        <w:numPr>
          <w:ilvl w:val="0"/>
          <w:numId w:val="1"/>
        </w:numPr>
        <w:spacing w:after="0" w:line="240" w:lineRule="auto"/>
        <w:jc w:val="both"/>
        <w:rPr>
          <w:lang w:eastAsia="fr-FR"/>
        </w:rPr>
      </w:pPr>
      <w:r>
        <w:rPr>
          <w:color w:val="000000"/>
          <w:lang w:eastAsia="fr-FR"/>
        </w:rPr>
        <w:t>E</w:t>
      </w:r>
      <w:r w:rsidR="009D351D">
        <w:rPr>
          <w:color w:val="000000"/>
          <w:lang w:eastAsia="fr-FR"/>
        </w:rPr>
        <w:t>n cas de besoin et sur sollicitation ponctuelle : les professionnels d’exercice libéral, pour permettre une prise en charge modulaire et évolutive (capacité dans le format de la convention de déclencher des prestations en urgence) ;</w:t>
      </w:r>
    </w:p>
    <w:p w14:paraId="59B4710F" w14:textId="225335C5" w:rsidR="006640DC" w:rsidRDefault="002377E4">
      <w:pPr>
        <w:numPr>
          <w:ilvl w:val="0"/>
          <w:numId w:val="1"/>
        </w:numPr>
        <w:spacing w:after="0" w:line="240" w:lineRule="auto"/>
        <w:jc w:val="both"/>
        <w:rPr>
          <w:lang w:eastAsia="fr-FR"/>
        </w:rPr>
      </w:pPr>
      <w:r>
        <w:rPr>
          <w:color w:val="000000"/>
          <w:lang w:eastAsia="fr-FR"/>
        </w:rPr>
        <w:lastRenderedPageBreak/>
        <w:t>L</w:t>
      </w:r>
      <w:r w:rsidR="009D351D">
        <w:rPr>
          <w:color w:val="000000"/>
          <w:lang w:eastAsia="fr-FR"/>
        </w:rPr>
        <w:t>es équipes mobiles présentes sur le territoire (pédopsychiatrie</w:t>
      </w:r>
      <w:r w:rsidR="00CF5DA5">
        <w:rPr>
          <w:color w:val="000000"/>
          <w:lang w:eastAsia="fr-FR"/>
        </w:rPr>
        <w:t xml:space="preserve"> (notamment autour de la crise / urgence)</w:t>
      </w:r>
      <w:r w:rsidR="009D351D">
        <w:rPr>
          <w:color w:val="000000"/>
          <w:lang w:eastAsia="fr-FR"/>
        </w:rPr>
        <w:t>, handicap/ASE)</w:t>
      </w:r>
    </w:p>
    <w:p w14:paraId="7A622D7A" w14:textId="77777777" w:rsidR="006640DC" w:rsidRDefault="006640DC">
      <w:pPr>
        <w:spacing w:after="0" w:line="240" w:lineRule="auto"/>
        <w:ind w:left="720"/>
        <w:jc w:val="both"/>
        <w:rPr>
          <w:color w:val="000000"/>
          <w:lang w:eastAsia="fr-FR"/>
        </w:rPr>
      </w:pPr>
    </w:p>
    <w:p w14:paraId="2377AA24" w14:textId="77777777" w:rsidR="006640DC" w:rsidRDefault="009D351D">
      <w:pPr>
        <w:spacing w:after="0" w:line="240" w:lineRule="auto"/>
        <w:jc w:val="both"/>
        <w:rPr>
          <w:lang w:eastAsia="fr-FR"/>
        </w:rPr>
      </w:pPr>
      <w:r>
        <w:rPr>
          <w:color w:val="000000"/>
          <w:lang w:eastAsia="fr-FR"/>
        </w:rPr>
        <w:t>Par ailleurs, une articulation sera à envisager avec :</w:t>
      </w:r>
    </w:p>
    <w:p w14:paraId="40C6F4A1" w14:textId="77777777" w:rsidR="006640DC" w:rsidRDefault="009D351D">
      <w:pPr>
        <w:numPr>
          <w:ilvl w:val="0"/>
          <w:numId w:val="2"/>
        </w:numPr>
        <w:spacing w:after="0" w:line="240" w:lineRule="auto"/>
        <w:jc w:val="both"/>
        <w:rPr>
          <w:lang w:eastAsia="fr-FR"/>
        </w:rPr>
      </w:pPr>
      <w:r>
        <w:rPr>
          <w:color w:val="000000"/>
          <w:lang w:eastAsia="fr-FR"/>
        </w:rPr>
        <w:t>les services et établissements sociaux et médico-sociaux handicap ;</w:t>
      </w:r>
    </w:p>
    <w:p w14:paraId="2BA39E41" w14:textId="4309F1BB" w:rsidR="006640DC" w:rsidRDefault="009D351D">
      <w:pPr>
        <w:numPr>
          <w:ilvl w:val="0"/>
          <w:numId w:val="2"/>
        </w:numPr>
        <w:spacing w:after="0" w:line="240" w:lineRule="auto"/>
        <w:jc w:val="both"/>
        <w:rPr>
          <w:lang w:eastAsia="fr-FR"/>
        </w:rPr>
      </w:pPr>
      <w:r>
        <w:rPr>
          <w:color w:val="000000"/>
          <w:lang w:eastAsia="fr-FR"/>
        </w:rPr>
        <w:t>), centre régional des troubles du langage et des apprentissages (CRTLA), centre ressource handicap rares, …</w:t>
      </w:r>
    </w:p>
    <w:p w14:paraId="3EFAEE51" w14:textId="77777777" w:rsidR="006640DC" w:rsidRDefault="009D351D">
      <w:pPr>
        <w:numPr>
          <w:ilvl w:val="0"/>
          <w:numId w:val="2"/>
        </w:numPr>
        <w:spacing w:after="0" w:line="240" w:lineRule="auto"/>
        <w:jc w:val="both"/>
        <w:rPr>
          <w:lang w:eastAsia="fr-FR"/>
        </w:rPr>
      </w:pPr>
      <w:r>
        <w:rPr>
          <w:color w:val="000000"/>
          <w:lang w:eastAsia="fr-FR"/>
        </w:rPr>
        <w:t>les structures de soins et médico-sociales (centre hospitalier, accueil de jour, CMP, CMPP, CAMSP…) ;</w:t>
      </w:r>
    </w:p>
    <w:p w14:paraId="3B9576F0" w14:textId="77777777" w:rsidR="006640DC" w:rsidRDefault="009D351D">
      <w:pPr>
        <w:numPr>
          <w:ilvl w:val="0"/>
          <w:numId w:val="2"/>
        </w:numPr>
        <w:spacing w:after="0" w:line="240" w:lineRule="auto"/>
        <w:jc w:val="both"/>
        <w:rPr>
          <w:lang w:eastAsia="fr-FR"/>
        </w:rPr>
      </w:pPr>
      <w:r>
        <w:rPr>
          <w:color w:val="000000"/>
          <w:lang w:eastAsia="fr-FR"/>
        </w:rPr>
        <w:t xml:space="preserve">les services départementaux de l’Education nationale, les établissements scolaires et la MDPH dans le cadre des Projets personnalisés de scolarisation (PPS). </w:t>
      </w:r>
    </w:p>
    <w:p w14:paraId="7000A309" w14:textId="77777777" w:rsidR="006640DC" w:rsidRDefault="006640DC">
      <w:pPr>
        <w:spacing w:after="0" w:line="240" w:lineRule="auto"/>
        <w:jc w:val="both"/>
        <w:rPr>
          <w:color w:val="000000"/>
          <w:lang w:eastAsia="fr-FR"/>
        </w:rPr>
      </w:pPr>
    </w:p>
    <w:p w14:paraId="637B85E8" w14:textId="3DD4D21F" w:rsidR="006640DC" w:rsidRPr="00B10A41" w:rsidRDefault="008C1330" w:rsidP="002377E4">
      <w:pPr>
        <w:spacing w:after="0" w:line="240" w:lineRule="auto"/>
        <w:jc w:val="both"/>
        <w:rPr>
          <w:lang w:eastAsia="fr-FR"/>
        </w:rPr>
      </w:pPr>
      <w:bookmarkStart w:id="0" w:name="_Hlk196226580"/>
      <w:r w:rsidRPr="00B10A41">
        <w:rPr>
          <w:lang w:eastAsia="fr-FR"/>
        </w:rPr>
        <w:t>La s</w:t>
      </w:r>
      <w:r w:rsidR="006763DD" w:rsidRPr="00B10A41">
        <w:rPr>
          <w:lang w:eastAsia="fr-FR"/>
        </w:rPr>
        <w:t xml:space="preserve">colarisation </w:t>
      </w:r>
      <w:r w:rsidRPr="00B10A41">
        <w:rPr>
          <w:lang w:eastAsia="fr-FR"/>
        </w:rPr>
        <w:t xml:space="preserve">sera </w:t>
      </w:r>
      <w:r w:rsidR="00AE4E39" w:rsidRPr="00B10A41">
        <w:rPr>
          <w:lang w:eastAsia="fr-FR"/>
        </w:rPr>
        <w:t>privilégiée</w:t>
      </w:r>
      <w:r w:rsidRPr="00B10A41">
        <w:rPr>
          <w:lang w:eastAsia="fr-FR"/>
        </w:rPr>
        <w:t xml:space="preserve"> </w:t>
      </w:r>
      <w:r w:rsidR="006763DD" w:rsidRPr="00B10A41">
        <w:rPr>
          <w:lang w:eastAsia="fr-FR"/>
        </w:rPr>
        <w:t>autant que possible</w:t>
      </w:r>
      <w:r w:rsidR="00182CAE" w:rsidRPr="00B10A41">
        <w:rPr>
          <w:lang w:eastAsia="fr-FR"/>
        </w:rPr>
        <w:t xml:space="preserve"> </w:t>
      </w:r>
      <w:r w:rsidRPr="00B10A41">
        <w:rPr>
          <w:lang w:eastAsia="fr-FR"/>
        </w:rPr>
        <w:t>avec un</w:t>
      </w:r>
      <w:r w:rsidR="006763DD" w:rsidRPr="00B10A41">
        <w:rPr>
          <w:lang w:eastAsia="fr-FR"/>
        </w:rPr>
        <w:t xml:space="preserve"> maintien à l’école </w:t>
      </w:r>
      <w:r w:rsidRPr="00B10A41">
        <w:rPr>
          <w:lang w:eastAsia="fr-FR"/>
        </w:rPr>
        <w:t xml:space="preserve">et un accès </w:t>
      </w:r>
      <w:r w:rsidR="006763DD" w:rsidRPr="00B10A41">
        <w:rPr>
          <w:lang w:eastAsia="fr-FR"/>
        </w:rPr>
        <w:t>aux apprentissages</w:t>
      </w:r>
      <w:r w:rsidR="00182CAE" w:rsidRPr="00B10A41">
        <w:rPr>
          <w:lang w:eastAsia="fr-FR"/>
        </w:rPr>
        <w:t xml:space="preserve">. </w:t>
      </w:r>
      <w:r w:rsidR="0016523A" w:rsidRPr="00B10A41">
        <w:rPr>
          <w:lang w:eastAsia="fr-FR"/>
        </w:rPr>
        <w:t>Une prise en charge éducative sur site pourra être étudiée selon le besoin des enfants</w:t>
      </w:r>
      <w:r w:rsidR="00AE4E39" w:rsidRPr="00B10A41">
        <w:rPr>
          <w:lang w:eastAsia="fr-FR"/>
        </w:rPr>
        <w:t xml:space="preserve">. </w:t>
      </w:r>
    </w:p>
    <w:bookmarkEnd w:id="0"/>
    <w:p w14:paraId="36C066F4" w14:textId="77777777" w:rsidR="006763DD" w:rsidRPr="00B10A41" w:rsidRDefault="006763DD" w:rsidP="002377E4">
      <w:pPr>
        <w:spacing w:after="0" w:line="240" w:lineRule="auto"/>
        <w:jc w:val="both"/>
        <w:rPr>
          <w:lang w:eastAsia="fr-FR"/>
        </w:rPr>
      </w:pPr>
    </w:p>
    <w:p w14:paraId="6B1D769A" w14:textId="70F44353" w:rsidR="006763DD" w:rsidRPr="00B10A41" w:rsidRDefault="00FB2FD3" w:rsidP="002377E4">
      <w:pPr>
        <w:spacing w:after="0" w:line="240" w:lineRule="auto"/>
        <w:jc w:val="both"/>
        <w:rPr>
          <w:lang w:eastAsia="fr-FR"/>
        </w:rPr>
      </w:pPr>
      <w:r w:rsidRPr="00B10A41">
        <w:rPr>
          <w:lang w:eastAsia="fr-FR"/>
        </w:rPr>
        <w:t xml:space="preserve">Les locaux </w:t>
      </w:r>
      <w:r w:rsidR="005C22DB" w:rsidRPr="00B10A41">
        <w:rPr>
          <w:lang w:eastAsia="fr-FR"/>
        </w:rPr>
        <w:t>constituer</w:t>
      </w:r>
      <w:r w:rsidRPr="00B10A41">
        <w:rPr>
          <w:lang w:eastAsia="fr-FR"/>
        </w:rPr>
        <w:t>ont</w:t>
      </w:r>
      <w:r w:rsidR="005C22DB" w:rsidRPr="00B10A41">
        <w:rPr>
          <w:lang w:eastAsia="fr-FR"/>
        </w:rPr>
        <w:t xml:space="preserve"> un espace dédié, un lieu de vie autonome (prise des différents repas dans l’unité notamment). Le référent ASE est maintenu afin d’assurer un lien régulier et le suivi du projet individualisé, tout en préparant la sortie par la recherche de solutions de réintégration dans le droit commun en lien avec l’EMR, et en maintenant la guidance parentale.</w:t>
      </w:r>
    </w:p>
    <w:p w14:paraId="3DE484AE" w14:textId="77777777" w:rsidR="00CF5DA5" w:rsidRPr="00B10A41" w:rsidRDefault="00CF5DA5" w:rsidP="00CF5DA5">
      <w:pPr>
        <w:spacing w:after="0" w:line="240" w:lineRule="auto"/>
        <w:rPr>
          <w:highlight w:val="yellow"/>
          <w:lang w:eastAsia="fr-FR"/>
        </w:rPr>
      </w:pPr>
    </w:p>
    <w:p w14:paraId="69F9B29A" w14:textId="77361394" w:rsidR="00CF5DA5" w:rsidRPr="00B10A41" w:rsidRDefault="00FB2FD3" w:rsidP="002377E4">
      <w:pPr>
        <w:spacing w:after="0" w:line="240" w:lineRule="auto"/>
        <w:jc w:val="both"/>
        <w:rPr>
          <w:lang w:eastAsia="fr-FR"/>
        </w:rPr>
      </w:pPr>
      <w:r w:rsidRPr="00B10A41">
        <w:rPr>
          <w:lang w:eastAsia="fr-FR"/>
        </w:rPr>
        <w:t>Les ressources de droits commun seront mobilisé</w:t>
      </w:r>
      <w:r w:rsidR="00297EA8" w:rsidRPr="00B10A41">
        <w:rPr>
          <w:lang w:eastAsia="fr-FR"/>
        </w:rPr>
        <w:t>es</w:t>
      </w:r>
      <w:r w:rsidRPr="00B10A41">
        <w:rPr>
          <w:lang w:eastAsia="fr-FR"/>
        </w:rPr>
        <w:t xml:space="preserve"> autant que possible afin d’accompagner les jeunes dans leur parcours</w:t>
      </w:r>
    </w:p>
    <w:p w14:paraId="60CFCB5B" w14:textId="7F62BA51" w:rsidR="00FB2FD3" w:rsidRPr="00B10A41" w:rsidRDefault="00FB2FD3" w:rsidP="007D6FF5">
      <w:pPr>
        <w:pStyle w:val="Paragraphedeliste"/>
        <w:numPr>
          <w:ilvl w:val="0"/>
          <w:numId w:val="6"/>
        </w:numPr>
        <w:spacing w:after="0" w:line="240" w:lineRule="auto"/>
        <w:rPr>
          <w:lang w:eastAsia="fr-FR"/>
        </w:rPr>
      </w:pPr>
      <w:r w:rsidRPr="00B10A41">
        <w:rPr>
          <w:lang w:eastAsia="fr-FR"/>
        </w:rPr>
        <w:t>Education nationale</w:t>
      </w:r>
      <w:r w:rsidR="00297EA8" w:rsidRPr="00B10A41">
        <w:rPr>
          <w:lang w:eastAsia="fr-FR"/>
        </w:rPr>
        <w:t>, centre de formation…</w:t>
      </w:r>
    </w:p>
    <w:p w14:paraId="0D0E095B" w14:textId="2738D5AA" w:rsidR="007D6FF5" w:rsidRPr="00B10A41" w:rsidRDefault="007D6FF5" w:rsidP="00FB2FD3">
      <w:pPr>
        <w:pStyle w:val="Paragraphedeliste"/>
        <w:numPr>
          <w:ilvl w:val="0"/>
          <w:numId w:val="6"/>
        </w:numPr>
        <w:spacing w:after="0" w:line="240" w:lineRule="auto"/>
        <w:rPr>
          <w:lang w:eastAsia="fr-FR"/>
        </w:rPr>
      </w:pPr>
      <w:r w:rsidRPr="00B10A41">
        <w:rPr>
          <w:lang w:eastAsia="fr-FR"/>
        </w:rPr>
        <w:t>France travail</w:t>
      </w:r>
      <w:r w:rsidR="00297EA8" w:rsidRPr="00B10A41">
        <w:rPr>
          <w:lang w:eastAsia="fr-FR"/>
        </w:rPr>
        <w:t>, mission locale…</w:t>
      </w:r>
    </w:p>
    <w:p w14:paraId="30AA185F" w14:textId="7DF3E785" w:rsidR="00297EA8" w:rsidRPr="00B10A41" w:rsidRDefault="00297EA8" w:rsidP="00FB2FD3">
      <w:pPr>
        <w:pStyle w:val="Paragraphedeliste"/>
        <w:numPr>
          <w:ilvl w:val="0"/>
          <w:numId w:val="6"/>
        </w:numPr>
        <w:spacing w:after="0" w:line="240" w:lineRule="auto"/>
        <w:rPr>
          <w:lang w:eastAsia="fr-FR"/>
        </w:rPr>
      </w:pPr>
      <w:r w:rsidRPr="00B10A41">
        <w:rPr>
          <w:lang w:eastAsia="fr-FR"/>
        </w:rPr>
        <w:t>Professionnels de santé libéraux</w:t>
      </w:r>
    </w:p>
    <w:p w14:paraId="0C69A2D3" w14:textId="7CE299C8" w:rsidR="00297EA8" w:rsidRPr="00B10A41" w:rsidRDefault="00297EA8" w:rsidP="00FB2FD3">
      <w:pPr>
        <w:pStyle w:val="Paragraphedeliste"/>
        <w:numPr>
          <w:ilvl w:val="0"/>
          <w:numId w:val="6"/>
        </w:numPr>
        <w:spacing w:after="0" w:line="240" w:lineRule="auto"/>
        <w:rPr>
          <w:lang w:eastAsia="fr-FR"/>
        </w:rPr>
      </w:pPr>
      <w:r w:rsidRPr="00B10A41">
        <w:rPr>
          <w:lang w:eastAsia="fr-FR"/>
        </w:rPr>
        <w:t>CCAS</w:t>
      </w:r>
    </w:p>
    <w:p w14:paraId="42A43F8F" w14:textId="41E04951" w:rsidR="00297EA8" w:rsidRPr="00B10A41" w:rsidRDefault="00297EA8" w:rsidP="00297EA8">
      <w:pPr>
        <w:pStyle w:val="Paragraphedeliste"/>
        <w:numPr>
          <w:ilvl w:val="0"/>
          <w:numId w:val="6"/>
        </w:numPr>
        <w:spacing w:after="0" w:line="240" w:lineRule="auto"/>
        <w:rPr>
          <w:lang w:eastAsia="fr-FR"/>
        </w:rPr>
      </w:pPr>
      <w:r w:rsidRPr="00B10A41">
        <w:rPr>
          <w:lang w:eastAsia="fr-FR"/>
        </w:rPr>
        <w:t>…</w:t>
      </w:r>
    </w:p>
    <w:p w14:paraId="32EABE6B" w14:textId="77777777" w:rsidR="00711470" w:rsidRDefault="00711470">
      <w:pPr>
        <w:spacing w:after="0" w:line="240" w:lineRule="auto"/>
        <w:rPr>
          <w:color w:val="000000"/>
          <w:lang w:eastAsia="fr-FR"/>
        </w:rPr>
      </w:pPr>
    </w:p>
    <w:p w14:paraId="14CCF604" w14:textId="77777777" w:rsidR="006640DC" w:rsidRDefault="009D351D">
      <w:pPr>
        <w:spacing w:after="0" w:line="240" w:lineRule="auto"/>
        <w:rPr>
          <w:b/>
          <w:bCs/>
          <w:color w:val="96322A"/>
          <w:sz w:val="24"/>
          <w:szCs w:val="24"/>
          <w:u w:val="single"/>
          <w:lang w:eastAsia="fr-FR"/>
        </w:rPr>
      </w:pPr>
      <w:r>
        <w:rPr>
          <w:b/>
          <w:bCs/>
          <w:color w:val="000000"/>
          <w:sz w:val="24"/>
          <w:szCs w:val="24"/>
          <w:u w:val="single"/>
          <w:lang w:eastAsia="fr-FR"/>
        </w:rPr>
        <w:t>Modalités de financement</w:t>
      </w:r>
    </w:p>
    <w:p w14:paraId="1606BE0A" w14:textId="77777777" w:rsidR="006640DC" w:rsidRDefault="006640DC">
      <w:pPr>
        <w:spacing w:after="0" w:line="240" w:lineRule="auto"/>
        <w:rPr>
          <w:b/>
          <w:bCs/>
          <w:color w:val="000000"/>
          <w:sz w:val="24"/>
          <w:szCs w:val="24"/>
          <w:u w:val="single"/>
          <w:lang w:eastAsia="fr-FR"/>
        </w:rPr>
      </w:pPr>
    </w:p>
    <w:p w14:paraId="1BB53D28" w14:textId="77777777" w:rsidR="006640DC" w:rsidRDefault="009D351D">
      <w:pPr>
        <w:spacing w:after="0" w:line="240" w:lineRule="auto"/>
        <w:jc w:val="both"/>
        <w:rPr>
          <w:color w:val="000000"/>
          <w:u w:val="single"/>
          <w:lang w:eastAsia="fr-FR"/>
        </w:rPr>
      </w:pPr>
      <w:r>
        <w:rPr>
          <w:rFonts w:ascii="Wingdings 3" w:hAnsi="Wingdings 3" w:cs="Wingdings 3"/>
          <w:color w:val="000000"/>
          <w:sz w:val="18"/>
          <w:szCs w:val="18"/>
          <w:lang w:eastAsia="fr-FR"/>
        </w:rPr>
        <w:t></w:t>
      </w:r>
      <w:r>
        <w:rPr>
          <w:color w:val="000000"/>
          <w:sz w:val="18"/>
          <w:szCs w:val="18"/>
          <w:u w:val="single"/>
          <w:lang w:eastAsia="fr-FR"/>
        </w:rPr>
        <w:t xml:space="preserve"> </w:t>
      </w:r>
      <w:r>
        <w:rPr>
          <w:color w:val="000000"/>
          <w:u w:val="single"/>
          <w:lang w:eastAsia="fr-FR"/>
        </w:rPr>
        <w:t xml:space="preserve">Financement ARS </w:t>
      </w:r>
    </w:p>
    <w:p w14:paraId="12F7F1DD" w14:textId="5773387D" w:rsidR="006640DC" w:rsidRDefault="009D351D">
      <w:pPr>
        <w:spacing w:after="0" w:line="240" w:lineRule="auto"/>
        <w:jc w:val="both"/>
        <w:rPr>
          <w:color w:val="000000"/>
          <w:lang w:eastAsia="fr-FR"/>
        </w:rPr>
      </w:pPr>
      <w:r>
        <w:rPr>
          <w:color w:val="000000"/>
          <w:lang w:eastAsia="fr-FR"/>
        </w:rPr>
        <w:t xml:space="preserve">L’ARS attribuera au dispositif départemental une </w:t>
      </w:r>
      <w:r>
        <w:rPr>
          <w:b/>
          <w:bCs/>
          <w:color w:val="000000"/>
          <w:lang w:eastAsia="fr-FR"/>
        </w:rPr>
        <w:t>enveloppe</w:t>
      </w:r>
      <w:r w:rsidR="00D354DD">
        <w:rPr>
          <w:b/>
          <w:bCs/>
          <w:color w:val="000000"/>
          <w:lang w:eastAsia="fr-FR"/>
        </w:rPr>
        <w:t xml:space="preserve"> annuelle</w:t>
      </w:r>
      <w:r>
        <w:rPr>
          <w:b/>
          <w:bCs/>
          <w:color w:val="000000"/>
          <w:lang w:eastAsia="fr-FR"/>
        </w:rPr>
        <w:t xml:space="preserve"> de 728.000 €</w:t>
      </w:r>
      <w:r>
        <w:rPr>
          <w:color w:val="000000"/>
          <w:lang w:eastAsia="fr-FR"/>
        </w:rPr>
        <w:t>, crédits qui seront délégués à la structure porteuse (FINESS ET connu de l’Agence Régionale de Santé et de la CPAM).</w:t>
      </w:r>
    </w:p>
    <w:p w14:paraId="4D0665F4" w14:textId="77777777" w:rsidR="006640DC" w:rsidRDefault="006640DC">
      <w:pPr>
        <w:spacing w:after="0" w:line="240" w:lineRule="auto"/>
        <w:jc w:val="both"/>
        <w:rPr>
          <w:color w:val="000000"/>
          <w:lang w:eastAsia="fr-FR"/>
        </w:rPr>
      </w:pPr>
    </w:p>
    <w:p w14:paraId="0982241A" w14:textId="77777777" w:rsidR="006640DC" w:rsidRDefault="009D351D">
      <w:pPr>
        <w:spacing w:after="0" w:line="240" w:lineRule="auto"/>
        <w:jc w:val="both"/>
        <w:rPr>
          <w:color w:val="000000"/>
          <w:lang w:eastAsia="fr-FR"/>
        </w:rPr>
      </w:pPr>
      <w:r>
        <w:rPr>
          <w:color w:val="000000"/>
          <w:lang w:eastAsia="fr-FR"/>
        </w:rPr>
        <w:t xml:space="preserve">La subvention sera allouée au </w:t>
      </w:r>
      <w:r>
        <w:rPr>
          <w:i/>
          <w:iCs/>
          <w:color w:val="000000"/>
          <w:lang w:eastAsia="fr-FR"/>
        </w:rPr>
        <w:t xml:space="preserve">prorata temporis </w:t>
      </w:r>
      <w:r>
        <w:rPr>
          <w:color w:val="000000"/>
          <w:lang w:eastAsia="fr-FR"/>
        </w:rPr>
        <w:t xml:space="preserve">de l’année (au 1/12e) la première année de fonctionnement. </w:t>
      </w:r>
    </w:p>
    <w:p w14:paraId="60AFA07B" w14:textId="77777777" w:rsidR="006640DC" w:rsidRDefault="006640DC">
      <w:pPr>
        <w:spacing w:after="0" w:line="240" w:lineRule="auto"/>
        <w:jc w:val="both"/>
        <w:rPr>
          <w:color w:val="000000"/>
          <w:lang w:eastAsia="fr-FR"/>
        </w:rPr>
      </w:pPr>
    </w:p>
    <w:p w14:paraId="4CAC80E0" w14:textId="77777777" w:rsidR="006640DC" w:rsidRDefault="009D351D">
      <w:pPr>
        <w:spacing w:after="0" w:line="240" w:lineRule="auto"/>
        <w:jc w:val="both"/>
        <w:rPr>
          <w:color w:val="000000"/>
          <w:lang w:eastAsia="fr-FR"/>
        </w:rPr>
      </w:pPr>
      <w:r>
        <w:rPr>
          <w:color w:val="000000"/>
          <w:lang w:eastAsia="fr-FR"/>
        </w:rPr>
        <w:t xml:space="preserve">Cette subvention comprend les salaires des professionnels dédiés et leurs formations, les frais de fonctionnement, dont les transports, et, le cas échéant, le coût de prises en charge financières des prestataires externes. </w:t>
      </w:r>
    </w:p>
    <w:p w14:paraId="10D8E453" w14:textId="77777777" w:rsidR="006640DC" w:rsidRDefault="006640DC">
      <w:pPr>
        <w:spacing w:after="0" w:line="240" w:lineRule="auto"/>
        <w:rPr>
          <w:color w:val="000000"/>
          <w:lang w:eastAsia="fr-FR"/>
        </w:rPr>
      </w:pPr>
    </w:p>
    <w:p w14:paraId="6BBBFA8C" w14:textId="77777777" w:rsidR="006640DC" w:rsidRDefault="009D351D">
      <w:pPr>
        <w:spacing w:after="0" w:line="240" w:lineRule="auto"/>
        <w:rPr>
          <w:b/>
          <w:bCs/>
          <w:color w:val="96322A"/>
          <w:sz w:val="24"/>
          <w:szCs w:val="24"/>
          <w:u w:val="single"/>
          <w:lang w:eastAsia="fr-FR"/>
        </w:rPr>
      </w:pPr>
      <w:r>
        <w:rPr>
          <w:b/>
          <w:bCs/>
          <w:color w:val="000000"/>
          <w:sz w:val="24"/>
          <w:szCs w:val="24"/>
          <w:u w:val="single"/>
          <w:lang w:eastAsia="fr-FR"/>
        </w:rPr>
        <w:t>Bilan et évaluation</w:t>
      </w:r>
    </w:p>
    <w:p w14:paraId="2587C81E" w14:textId="77777777" w:rsidR="006640DC" w:rsidRDefault="006640DC">
      <w:pPr>
        <w:spacing w:after="0" w:line="240" w:lineRule="auto"/>
        <w:rPr>
          <w:b/>
          <w:bCs/>
          <w:color w:val="000000"/>
          <w:sz w:val="24"/>
          <w:szCs w:val="24"/>
          <w:u w:val="single"/>
          <w:lang w:eastAsia="fr-FR"/>
        </w:rPr>
      </w:pPr>
    </w:p>
    <w:p w14:paraId="6514F918" w14:textId="77777777" w:rsidR="006640DC" w:rsidRDefault="009D351D">
      <w:pPr>
        <w:spacing w:after="0" w:line="240" w:lineRule="auto"/>
        <w:rPr>
          <w:lang w:eastAsia="fr-FR"/>
        </w:rPr>
      </w:pPr>
      <w:r>
        <w:rPr>
          <w:color w:val="000000"/>
          <w:lang w:eastAsia="fr-FR"/>
        </w:rPr>
        <w:t>Un bilan sera réalisé chaque année, s’appuyant notamment sur :</w:t>
      </w:r>
    </w:p>
    <w:p w14:paraId="70A4F185" w14:textId="77777777" w:rsidR="006640DC" w:rsidRDefault="009D351D">
      <w:pPr>
        <w:numPr>
          <w:ilvl w:val="0"/>
          <w:numId w:val="3"/>
        </w:numPr>
        <w:spacing w:after="0" w:line="240" w:lineRule="auto"/>
        <w:rPr>
          <w:lang w:eastAsia="fr-FR"/>
        </w:rPr>
      </w:pPr>
      <w:r>
        <w:rPr>
          <w:color w:val="000000"/>
          <w:lang w:eastAsia="fr-FR"/>
        </w:rPr>
        <w:t>La file active ;</w:t>
      </w:r>
    </w:p>
    <w:p w14:paraId="02D2796D" w14:textId="77777777" w:rsidR="006640DC" w:rsidRDefault="009D351D">
      <w:pPr>
        <w:numPr>
          <w:ilvl w:val="0"/>
          <w:numId w:val="3"/>
        </w:numPr>
        <w:spacing w:after="0" w:line="240" w:lineRule="auto"/>
        <w:rPr>
          <w:lang w:eastAsia="fr-FR"/>
        </w:rPr>
      </w:pPr>
      <w:r>
        <w:rPr>
          <w:lang w:eastAsia="fr-FR"/>
        </w:rPr>
        <w:t>Le profil des jeunes accompagnés ;</w:t>
      </w:r>
    </w:p>
    <w:p w14:paraId="5F88F2AF" w14:textId="77777777" w:rsidR="006640DC" w:rsidRDefault="009D351D">
      <w:pPr>
        <w:numPr>
          <w:ilvl w:val="0"/>
          <w:numId w:val="3"/>
        </w:numPr>
        <w:spacing w:after="0" w:line="240" w:lineRule="auto"/>
        <w:rPr>
          <w:lang w:eastAsia="fr-FR"/>
        </w:rPr>
      </w:pPr>
      <w:r>
        <w:rPr>
          <w:lang w:eastAsia="fr-FR"/>
        </w:rPr>
        <w:t>La durée de prise en charge ;</w:t>
      </w:r>
    </w:p>
    <w:p w14:paraId="23D3043C" w14:textId="77777777" w:rsidR="006640DC" w:rsidRDefault="009D351D">
      <w:pPr>
        <w:numPr>
          <w:ilvl w:val="0"/>
          <w:numId w:val="3"/>
        </w:numPr>
        <w:spacing w:after="0" w:line="240" w:lineRule="auto"/>
        <w:rPr>
          <w:lang w:eastAsia="fr-FR"/>
        </w:rPr>
      </w:pPr>
      <w:r>
        <w:rPr>
          <w:color w:val="000000"/>
          <w:lang w:eastAsia="fr-FR"/>
        </w:rPr>
        <w:t>L’effectivité des modalités d’entrée, de suivi et de sortie du dispositif ;</w:t>
      </w:r>
    </w:p>
    <w:p w14:paraId="71564869" w14:textId="77777777" w:rsidR="006640DC" w:rsidRDefault="009D351D">
      <w:pPr>
        <w:numPr>
          <w:ilvl w:val="0"/>
          <w:numId w:val="3"/>
        </w:numPr>
        <w:spacing w:after="0" w:line="240" w:lineRule="auto"/>
        <w:rPr>
          <w:lang w:eastAsia="fr-FR"/>
        </w:rPr>
      </w:pPr>
      <w:r>
        <w:rPr>
          <w:color w:val="000000"/>
          <w:lang w:eastAsia="fr-FR"/>
        </w:rPr>
        <w:t>L’exécution budgétaire annuelle ;</w:t>
      </w:r>
    </w:p>
    <w:p w14:paraId="1624E373" w14:textId="77777777" w:rsidR="006640DC" w:rsidRDefault="009D351D">
      <w:pPr>
        <w:numPr>
          <w:ilvl w:val="0"/>
          <w:numId w:val="3"/>
        </w:numPr>
        <w:spacing w:after="0" w:line="240" w:lineRule="auto"/>
        <w:rPr>
          <w:lang w:eastAsia="fr-FR"/>
        </w:rPr>
      </w:pPr>
      <w:r>
        <w:rPr>
          <w:color w:val="000000"/>
          <w:lang w:eastAsia="fr-FR"/>
        </w:rPr>
        <w:t>Les professionnels (compétence, ETP) mobilisés composant le dispositif ;</w:t>
      </w:r>
    </w:p>
    <w:p w14:paraId="20367DA2" w14:textId="77777777" w:rsidR="006640DC" w:rsidRDefault="009D351D">
      <w:pPr>
        <w:numPr>
          <w:ilvl w:val="0"/>
          <w:numId w:val="3"/>
        </w:numPr>
        <w:spacing w:after="0" w:line="240" w:lineRule="auto"/>
        <w:rPr>
          <w:lang w:eastAsia="fr-FR"/>
        </w:rPr>
      </w:pPr>
      <w:r>
        <w:rPr>
          <w:color w:val="000000"/>
          <w:lang w:eastAsia="fr-FR"/>
        </w:rPr>
        <w:t>Le délai de mise en œuvre de la première prestation suite à la sollicitation initiale ;</w:t>
      </w:r>
    </w:p>
    <w:p w14:paraId="657E74EF" w14:textId="77777777" w:rsidR="006640DC" w:rsidRDefault="009D351D">
      <w:pPr>
        <w:numPr>
          <w:ilvl w:val="0"/>
          <w:numId w:val="3"/>
        </w:numPr>
        <w:spacing w:after="0" w:line="240" w:lineRule="auto"/>
        <w:rPr>
          <w:lang w:eastAsia="fr-FR"/>
        </w:rPr>
      </w:pPr>
      <w:r>
        <w:rPr>
          <w:color w:val="000000"/>
          <w:lang w:eastAsia="fr-FR"/>
        </w:rPr>
        <w:lastRenderedPageBreak/>
        <w:t>La gouvernance partenariale et l’effectivité des conventionnements ;</w:t>
      </w:r>
    </w:p>
    <w:p w14:paraId="3F58E0CC" w14:textId="77777777" w:rsidR="006640DC" w:rsidRDefault="009D351D">
      <w:pPr>
        <w:numPr>
          <w:ilvl w:val="0"/>
          <w:numId w:val="3"/>
        </w:numPr>
        <w:spacing w:after="0" w:line="240" w:lineRule="auto"/>
        <w:rPr>
          <w:lang w:eastAsia="fr-FR"/>
        </w:rPr>
      </w:pPr>
      <w:r>
        <w:rPr>
          <w:color w:val="000000"/>
          <w:lang w:eastAsia="fr-FR"/>
        </w:rPr>
        <w:t>Des informations qualitatives à 6 mois de sortie du jeune.</w:t>
      </w:r>
    </w:p>
    <w:p w14:paraId="4FB4C222" w14:textId="77777777" w:rsidR="006640DC" w:rsidRDefault="006640DC">
      <w:pPr>
        <w:spacing w:after="0" w:line="240" w:lineRule="auto"/>
        <w:rPr>
          <w:color w:val="000000"/>
          <w:lang w:eastAsia="fr-FR"/>
        </w:rPr>
      </w:pPr>
    </w:p>
    <w:p w14:paraId="64886BE4" w14:textId="48504090" w:rsidR="006640DC" w:rsidRDefault="009D351D" w:rsidP="002377E4">
      <w:pPr>
        <w:spacing w:after="0" w:line="240" w:lineRule="auto"/>
        <w:jc w:val="both"/>
        <w:rPr>
          <w:color w:val="000000"/>
          <w:lang w:eastAsia="fr-FR"/>
        </w:rPr>
      </w:pPr>
      <w:r>
        <w:rPr>
          <w:color w:val="000000"/>
          <w:lang w:eastAsia="fr-FR"/>
        </w:rPr>
        <w:t>Une évaluation devra être produite au terme de</w:t>
      </w:r>
      <w:r w:rsidR="00D718D1">
        <w:rPr>
          <w:color w:val="000000"/>
          <w:lang w:eastAsia="fr-FR"/>
        </w:rPr>
        <w:t xml:space="preserve"> la première et de la deuxième </w:t>
      </w:r>
      <w:r>
        <w:rPr>
          <w:color w:val="000000"/>
          <w:lang w:eastAsia="fr-FR"/>
        </w:rPr>
        <w:t xml:space="preserve"> année de fonctionnement, qui, au-delà des données d’activité, permettra d’apprécier les résultats et effets du dispositif et de proposer, au besoin, des ajustements quant à ses orientations ou modalités de mise en œuvre.</w:t>
      </w:r>
    </w:p>
    <w:p w14:paraId="46C53770" w14:textId="77777777" w:rsidR="00884762" w:rsidRDefault="00884762" w:rsidP="002377E4">
      <w:pPr>
        <w:spacing w:after="0" w:line="240" w:lineRule="auto"/>
        <w:jc w:val="both"/>
        <w:rPr>
          <w:color w:val="000000"/>
          <w:lang w:eastAsia="fr-FR"/>
        </w:rPr>
      </w:pPr>
    </w:p>
    <w:p w14:paraId="6CC2B620" w14:textId="77777777" w:rsidR="00884762" w:rsidRPr="00884762" w:rsidRDefault="00884762" w:rsidP="002377E4">
      <w:pPr>
        <w:spacing w:after="0" w:line="240" w:lineRule="auto"/>
        <w:jc w:val="both"/>
        <w:rPr>
          <w:color w:val="000000"/>
          <w:lang w:eastAsia="fr-FR"/>
        </w:rPr>
      </w:pPr>
      <w:r w:rsidRPr="00884762">
        <w:rPr>
          <w:b/>
          <w:bCs/>
          <w:color w:val="000000"/>
          <w:lang w:eastAsia="fr-FR"/>
        </w:rPr>
        <w:t>Engagement du CHU de Dijon dans l’accompagnement du dispositif :</w:t>
      </w:r>
    </w:p>
    <w:p w14:paraId="04D1CC89" w14:textId="2C4B6587" w:rsidR="00884762" w:rsidRPr="00884762" w:rsidRDefault="00884762" w:rsidP="002377E4">
      <w:pPr>
        <w:spacing w:after="0" w:line="240" w:lineRule="auto"/>
        <w:jc w:val="both"/>
        <w:rPr>
          <w:color w:val="000000"/>
          <w:lang w:eastAsia="fr-FR"/>
        </w:rPr>
      </w:pPr>
      <w:r w:rsidRPr="00884762">
        <w:rPr>
          <w:color w:val="000000"/>
          <w:lang w:eastAsia="fr-FR"/>
        </w:rPr>
        <w:t>Le CHU de Dijon s’engage à accompagner le déploiement du dispositif par la mise en place d’une convention entre la structure porteuse et les différentes unités du CHU susceptibles d’être mobilisées</w:t>
      </w:r>
      <w:r w:rsidR="00C605C5">
        <w:rPr>
          <w:color w:val="000000"/>
          <w:lang w:eastAsia="fr-FR"/>
        </w:rPr>
        <w:t xml:space="preserve"> : </w:t>
      </w:r>
      <w:r w:rsidRPr="00884762">
        <w:rPr>
          <w:color w:val="000000"/>
          <w:lang w:eastAsia="fr-FR"/>
        </w:rPr>
        <w:t>urgences psychiatriques, UHCD, unités Ad’Horizon et Adopsychiatrie.</w:t>
      </w:r>
    </w:p>
    <w:p w14:paraId="7FA04E40" w14:textId="1267840D" w:rsidR="00884762" w:rsidRPr="00884762" w:rsidRDefault="00884762" w:rsidP="002377E4">
      <w:pPr>
        <w:spacing w:after="0" w:line="240" w:lineRule="auto"/>
        <w:jc w:val="both"/>
        <w:rPr>
          <w:color w:val="000000"/>
          <w:lang w:eastAsia="fr-FR"/>
        </w:rPr>
      </w:pPr>
      <w:r w:rsidRPr="00884762">
        <w:rPr>
          <w:color w:val="000000"/>
          <w:lang w:eastAsia="fr-FR"/>
        </w:rPr>
        <w:t xml:space="preserve">Par ailleurs, une coordination médicale dédiée sera instaurée à hauteur de 0,2 ETP, dont le financement sera assuré </w:t>
      </w:r>
      <w:r>
        <w:rPr>
          <w:color w:val="000000"/>
          <w:lang w:eastAsia="fr-FR"/>
        </w:rPr>
        <w:t>par</w:t>
      </w:r>
      <w:r w:rsidRPr="00884762">
        <w:rPr>
          <w:color w:val="000000"/>
          <w:lang w:eastAsia="fr-FR"/>
        </w:rPr>
        <w:t xml:space="preserve"> le CHU. Ce dernier s’engage à mobiliser les ressources médicales nécessaires pour garantir la disponibilité du temps médical requis.</w:t>
      </w:r>
    </w:p>
    <w:p w14:paraId="620FD524" w14:textId="498BCF77" w:rsidR="00884762" w:rsidRDefault="00884762">
      <w:pPr>
        <w:spacing w:after="0" w:line="240" w:lineRule="auto"/>
        <w:rPr>
          <w:lang w:eastAsia="fr-FR"/>
        </w:rPr>
      </w:pPr>
    </w:p>
    <w:p w14:paraId="609FE5FD" w14:textId="77777777" w:rsidR="006640DC" w:rsidRDefault="006640DC">
      <w:pPr>
        <w:spacing w:after="0"/>
        <w:rPr>
          <w:color w:val="000000"/>
        </w:rPr>
      </w:pPr>
    </w:p>
    <w:p w14:paraId="714704C8" w14:textId="77777777" w:rsidR="006640DC" w:rsidRDefault="006640DC">
      <w:pPr>
        <w:spacing w:after="0"/>
        <w:rPr>
          <w:color w:val="000000"/>
        </w:rPr>
      </w:pPr>
    </w:p>
    <w:p w14:paraId="4C8F5FBF" w14:textId="0E201DC5" w:rsidR="006640DC" w:rsidRDefault="00B10A41">
      <w:pPr>
        <w:spacing w:after="0"/>
        <w:rPr>
          <w:b/>
          <w:bCs/>
          <w:color w:val="000000"/>
        </w:rPr>
      </w:pPr>
      <w:r w:rsidRPr="005C1A2B">
        <w:rPr>
          <w:b/>
          <w:bCs/>
          <w:color w:val="000000"/>
        </w:rPr>
        <w:t xml:space="preserve">Dossier </w:t>
      </w:r>
      <w:r w:rsidR="009D351D" w:rsidRPr="005C1A2B">
        <w:rPr>
          <w:b/>
          <w:bCs/>
          <w:color w:val="000000"/>
        </w:rPr>
        <w:t>de candidature sur 5 pages maxi</w:t>
      </w:r>
    </w:p>
    <w:p w14:paraId="35A1BD88" w14:textId="77777777" w:rsidR="00BF7561" w:rsidRDefault="00BF7561">
      <w:pPr>
        <w:spacing w:after="0"/>
        <w:rPr>
          <w:b/>
          <w:bCs/>
          <w:color w:val="000000"/>
        </w:rPr>
      </w:pPr>
    </w:p>
    <w:p w14:paraId="66FDB408" w14:textId="05731237" w:rsidR="00BF7561" w:rsidRDefault="00BF7561">
      <w:pPr>
        <w:spacing w:after="0"/>
        <w:rPr>
          <w:b/>
          <w:bCs/>
          <w:color w:val="000000"/>
        </w:rPr>
      </w:pPr>
      <w:r>
        <w:rPr>
          <w:b/>
          <w:bCs/>
          <w:color w:val="000000"/>
        </w:rPr>
        <w:t xml:space="preserve">Date limite de dépôt = 3 </w:t>
      </w:r>
      <w:r w:rsidR="00BF76B0">
        <w:rPr>
          <w:b/>
          <w:bCs/>
          <w:color w:val="000000"/>
        </w:rPr>
        <w:t>octobre</w:t>
      </w:r>
      <w:r>
        <w:rPr>
          <w:b/>
          <w:bCs/>
          <w:color w:val="000000"/>
        </w:rPr>
        <w:t xml:space="preserve"> à 16h</w:t>
      </w:r>
    </w:p>
    <w:p w14:paraId="39311183" w14:textId="77777777" w:rsidR="00BF76B0" w:rsidRDefault="00BF76B0">
      <w:pPr>
        <w:spacing w:after="0"/>
        <w:rPr>
          <w:b/>
          <w:bCs/>
          <w:color w:val="000000"/>
        </w:rPr>
      </w:pPr>
    </w:p>
    <w:p w14:paraId="146561FF" w14:textId="0DD648BD" w:rsidR="00BF76B0" w:rsidRDefault="00BF76B0">
      <w:pPr>
        <w:spacing w:after="0"/>
        <w:rPr>
          <w:b/>
          <w:bCs/>
          <w:color w:val="000000"/>
        </w:rPr>
      </w:pPr>
      <w:r>
        <w:rPr>
          <w:b/>
          <w:bCs/>
          <w:color w:val="000000"/>
        </w:rPr>
        <w:t xml:space="preserve">A envoyer à </w:t>
      </w:r>
      <w:bookmarkStart w:id="1" w:name="_Hlk207637778"/>
      <w:r>
        <w:rPr>
          <w:b/>
          <w:bCs/>
          <w:color w:val="000000"/>
        </w:rPr>
        <w:fldChar w:fldCharType="begin"/>
      </w:r>
      <w:r>
        <w:rPr>
          <w:b/>
          <w:bCs/>
          <w:color w:val="000000"/>
        </w:rPr>
        <w:instrText>HYPERLINK "mailto:</w:instrText>
      </w:r>
      <w:r w:rsidRPr="00BF76B0">
        <w:rPr>
          <w:b/>
          <w:bCs/>
          <w:color w:val="000000"/>
        </w:rPr>
        <w:instrText>ARS-BFC-DCPT-DD21@ars.sante.fr</w:instrText>
      </w:r>
      <w:r>
        <w:rPr>
          <w:b/>
          <w:bCs/>
          <w:color w:val="000000"/>
        </w:rPr>
        <w:instrText>"</w:instrText>
      </w:r>
      <w:r>
        <w:rPr>
          <w:b/>
          <w:bCs/>
          <w:color w:val="000000"/>
        </w:rPr>
        <w:fldChar w:fldCharType="separate"/>
      </w:r>
      <w:r w:rsidRPr="0050704E">
        <w:rPr>
          <w:rStyle w:val="Lienhypertexte"/>
          <w:b/>
          <w:bCs/>
        </w:rPr>
        <w:t>ARS-BFC-DCPT-DD21@ars.sante.fr</w:t>
      </w:r>
      <w:bookmarkEnd w:id="1"/>
      <w:r>
        <w:rPr>
          <w:b/>
          <w:bCs/>
          <w:color w:val="000000"/>
        </w:rPr>
        <w:fldChar w:fldCharType="end"/>
      </w:r>
    </w:p>
    <w:p w14:paraId="38567EF5" w14:textId="77777777" w:rsidR="00BF76B0" w:rsidRDefault="00BF76B0">
      <w:pPr>
        <w:spacing w:after="0"/>
        <w:rPr>
          <w:b/>
          <w:bCs/>
          <w:color w:val="000000"/>
        </w:rPr>
      </w:pPr>
    </w:p>
    <w:p w14:paraId="6C169E6C" w14:textId="26493AC4" w:rsidR="00BF76B0" w:rsidRDefault="00BF76B0" w:rsidP="00BF76B0">
      <w:pPr>
        <w:autoSpaceDE w:val="0"/>
        <w:autoSpaceDN w:val="0"/>
        <w:adjustRightInd w:val="0"/>
        <w:spacing w:after="0"/>
        <w:jc w:val="both"/>
        <w:rPr>
          <w:rFonts w:cstheme="minorHAnsi"/>
          <w:bCs/>
        </w:rPr>
      </w:pPr>
      <w:r>
        <w:rPr>
          <w:rFonts w:cstheme="minorHAnsi"/>
          <w:bCs/>
        </w:rPr>
        <w:t xml:space="preserve">Le dossier comportera un maximum de </w:t>
      </w:r>
      <w:r>
        <w:rPr>
          <w:rFonts w:cstheme="minorHAnsi"/>
          <w:bCs/>
        </w:rPr>
        <w:t>5</w:t>
      </w:r>
      <w:r>
        <w:rPr>
          <w:rFonts w:cstheme="minorHAnsi"/>
          <w:bCs/>
        </w:rPr>
        <w:t xml:space="preserve"> pages, qui </w:t>
      </w:r>
      <w:r w:rsidRPr="00BF76B0">
        <w:rPr>
          <w:rFonts w:cstheme="minorHAnsi"/>
          <w:bCs/>
        </w:rPr>
        <w:t>comprendra les informations suivantes :</w:t>
      </w:r>
    </w:p>
    <w:p w14:paraId="3AC886FA" w14:textId="77777777" w:rsidR="00BF76B0" w:rsidRPr="0049275A" w:rsidRDefault="00BF76B0" w:rsidP="00BF76B0">
      <w:pPr>
        <w:pStyle w:val="Paragraphedeliste"/>
        <w:numPr>
          <w:ilvl w:val="0"/>
          <w:numId w:val="9"/>
        </w:numPr>
        <w:suppressAutoHyphens w:val="0"/>
        <w:autoSpaceDE w:val="0"/>
        <w:autoSpaceDN w:val="0"/>
        <w:adjustRightInd w:val="0"/>
        <w:spacing w:after="120" w:line="276" w:lineRule="auto"/>
        <w:jc w:val="both"/>
        <w:rPr>
          <w:rFonts w:cstheme="minorHAnsi"/>
          <w:bCs/>
          <w:u w:val="single"/>
        </w:rPr>
      </w:pPr>
      <w:r>
        <w:rPr>
          <w:rFonts w:cstheme="minorHAnsi"/>
          <w:bCs/>
        </w:rPr>
        <w:t>Identité de l’organisme gestionnaire : nom, statut juridique, adresse, FINESS juridique, numéro SIRET, coordonnées de contact de la personne référente du dossier ;</w:t>
      </w:r>
    </w:p>
    <w:p w14:paraId="39EEF478" w14:textId="25491C09" w:rsidR="00BF76B0" w:rsidRDefault="00BF76B0"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sidRPr="002775B0">
        <w:rPr>
          <w:rFonts w:cstheme="minorHAnsi"/>
          <w:bCs/>
        </w:rPr>
        <w:t xml:space="preserve">ESMS de rattachement du dispositif </w:t>
      </w:r>
      <w:r>
        <w:rPr>
          <w:rFonts w:cstheme="minorHAnsi"/>
          <w:bCs/>
        </w:rPr>
        <w:t xml:space="preserve">le cas échéant </w:t>
      </w:r>
      <w:r w:rsidRPr="002775B0">
        <w:rPr>
          <w:rFonts w:cstheme="minorHAnsi"/>
          <w:bCs/>
        </w:rPr>
        <w:t>(Nom et FINESS géographique)</w:t>
      </w:r>
    </w:p>
    <w:p w14:paraId="572E12E8" w14:textId="3046E67B" w:rsidR="004C594C" w:rsidRDefault="004C594C"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Pr>
          <w:rFonts w:cstheme="minorHAnsi"/>
          <w:bCs/>
        </w:rPr>
        <w:t>Localisation physique et description des locaux envisagés pour le dispositif,</w:t>
      </w:r>
    </w:p>
    <w:p w14:paraId="3F8CA153" w14:textId="77777777" w:rsidR="00BF76B0" w:rsidRDefault="00BF76B0"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Pr>
          <w:rFonts w:cstheme="minorHAnsi"/>
          <w:bCs/>
        </w:rPr>
        <w:t>Profil envisagé en vue du recrutement des professionnels ;</w:t>
      </w:r>
    </w:p>
    <w:p w14:paraId="1115CB7E" w14:textId="1C99558E" w:rsidR="00BF76B0" w:rsidRDefault="00BF76B0"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Pr>
          <w:rFonts w:cstheme="minorHAnsi"/>
          <w:bCs/>
        </w:rPr>
        <w:t xml:space="preserve">Modalités de management hiérarchique et d’organisation interne </w:t>
      </w:r>
    </w:p>
    <w:p w14:paraId="4F82EBA3" w14:textId="2B1302D0" w:rsidR="004C594C" w:rsidRDefault="004C594C"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Pr>
          <w:rFonts w:cstheme="minorHAnsi"/>
          <w:bCs/>
        </w:rPr>
        <w:t>Modalités de coopération avec le CHU de Dijon et les unités du CHU susceptibles d’être mobilisées,</w:t>
      </w:r>
    </w:p>
    <w:p w14:paraId="0C2C4830" w14:textId="5E768002" w:rsidR="00BF76B0" w:rsidRDefault="00BF76B0"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Pr>
          <w:rFonts w:cstheme="minorHAnsi"/>
          <w:bCs/>
        </w:rPr>
        <w:t xml:space="preserve"> Modalités de coopération avec </w:t>
      </w:r>
      <w:r>
        <w:rPr>
          <w:rFonts w:cstheme="minorHAnsi"/>
          <w:bCs/>
        </w:rPr>
        <w:t xml:space="preserve">l’ASE, </w:t>
      </w:r>
      <w:r>
        <w:rPr>
          <w:rFonts w:cstheme="minorHAnsi"/>
          <w:bCs/>
        </w:rPr>
        <w:t>la C360 et la MDPH ;</w:t>
      </w:r>
    </w:p>
    <w:p w14:paraId="129E7035" w14:textId="77777777" w:rsidR="00BF76B0" w:rsidRPr="002775B0" w:rsidRDefault="00BF76B0"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Pr>
          <w:rFonts w:cstheme="minorHAnsi"/>
          <w:bCs/>
        </w:rPr>
        <w:t>Budget prévisionnel ;</w:t>
      </w:r>
    </w:p>
    <w:p w14:paraId="3DCE69A1" w14:textId="79880206" w:rsidR="00BF76B0" w:rsidRPr="00BF76B0" w:rsidRDefault="00BF76B0" w:rsidP="00BF76B0">
      <w:pPr>
        <w:pStyle w:val="Paragraphedeliste"/>
        <w:numPr>
          <w:ilvl w:val="0"/>
          <w:numId w:val="9"/>
        </w:numPr>
        <w:suppressAutoHyphens w:val="0"/>
        <w:autoSpaceDE w:val="0"/>
        <w:autoSpaceDN w:val="0"/>
        <w:adjustRightInd w:val="0"/>
        <w:spacing w:after="120" w:line="276" w:lineRule="auto"/>
        <w:jc w:val="both"/>
        <w:rPr>
          <w:rFonts w:cstheme="minorHAnsi"/>
          <w:bCs/>
        </w:rPr>
      </w:pPr>
      <w:r w:rsidRPr="002775B0">
        <w:rPr>
          <w:rFonts w:cstheme="minorHAnsi"/>
          <w:bCs/>
        </w:rPr>
        <w:t xml:space="preserve">Calendrier de mise en </w:t>
      </w:r>
      <w:r>
        <w:rPr>
          <w:rFonts w:cstheme="minorHAnsi"/>
          <w:bCs/>
        </w:rPr>
        <w:t>œuvre.</w:t>
      </w:r>
    </w:p>
    <w:p w14:paraId="32B7160A" w14:textId="77777777" w:rsidR="00BF76B0" w:rsidRPr="002775B0" w:rsidRDefault="00BF76B0" w:rsidP="00BF76B0">
      <w:pPr>
        <w:autoSpaceDE w:val="0"/>
        <w:autoSpaceDN w:val="0"/>
        <w:adjustRightInd w:val="0"/>
        <w:spacing w:after="120"/>
        <w:jc w:val="both"/>
        <w:rPr>
          <w:rFonts w:cstheme="minorHAnsi"/>
          <w:bCs/>
        </w:rPr>
      </w:pPr>
    </w:p>
    <w:p w14:paraId="34D53B3A" w14:textId="77777777" w:rsidR="00BF76B0" w:rsidRPr="008077C3" w:rsidRDefault="00BF76B0" w:rsidP="00BF76B0">
      <w:pPr>
        <w:autoSpaceDE w:val="0"/>
        <w:autoSpaceDN w:val="0"/>
        <w:adjustRightInd w:val="0"/>
        <w:spacing w:after="120"/>
        <w:jc w:val="both"/>
        <w:rPr>
          <w:rFonts w:cstheme="minorHAnsi"/>
          <w:bCs/>
        </w:rPr>
      </w:pPr>
      <w:r w:rsidRPr="008077C3">
        <w:rPr>
          <w:rFonts w:cstheme="minorHAnsi"/>
          <w:b/>
          <w:u w:val="single"/>
        </w:rPr>
        <w:t>Modalités d’instruction des dossiers</w:t>
      </w:r>
      <w:r w:rsidRPr="008077C3">
        <w:rPr>
          <w:rFonts w:cstheme="minorHAnsi"/>
          <w:bCs/>
        </w:rPr>
        <w:t> :</w:t>
      </w:r>
    </w:p>
    <w:p w14:paraId="734DDF62" w14:textId="0D1A331D" w:rsidR="00BF76B0" w:rsidRDefault="00BF76B0" w:rsidP="00BF76B0">
      <w:pPr>
        <w:adjustRightInd w:val="0"/>
        <w:spacing w:after="0"/>
        <w:jc w:val="both"/>
        <w:rPr>
          <w:rFonts w:cstheme="minorHAnsi"/>
          <w:bCs/>
        </w:rPr>
      </w:pPr>
      <w:r w:rsidRPr="008077C3">
        <w:rPr>
          <w:rFonts w:cstheme="minorHAnsi"/>
          <w:bCs/>
        </w:rPr>
        <w:t xml:space="preserve">L’instruction des dossiers sera réalisée par les services de la direction de l’offre de soins et l’autonomie et la direction territoriale de Côte d’Or. </w:t>
      </w:r>
    </w:p>
    <w:p w14:paraId="5AEFE79B" w14:textId="77777777" w:rsidR="00BF76B0" w:rsidRPr="005C1A2B" w:rsidRDefault="00BF76B0">
      <w:pPr>
        <w:spacing w:after="0"/>
        <w:rPr>
          <w:b/>
          <w:bCs/>
          <w:color w:val="000000"/>
        </w:rPr>
      </w:pPr>
    </w:p>
    <w:sectPr w:rsidR="00BF76B0" w:rsidRPr="005C1A2B">
      <w:footerReference w:type="default" r:id="rId10"/>
      <w:pgSz w:w="11906" w:h="16838"/>
      <w:pgMar w:top="1417" w:right="1417" w:bottom="1417" w:left="1417" w:header="0" w:footer="708"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FD60" w14:textId="77777777" w:rsidR="00407EB8" w:rsidRDefault="00407EB8">
      <w:pPr>
        <w:spacing w:after="0" w:line="240" w:lineRule="auto"/>
      </w:pPr>
      <w:r>
        <w:separator/>
      </w:r>
    </w:p>
  </w:endnote>
  <w:endnote w:type="continuationSeparator" w:id="0">
    <w:p w14:paraId="1B40F073" w14:textId="77777777" w:rsidR="00407EB8" w:rsidRDefault="0040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8A9D" w14:textId="77777777" w:rsidR="006640DC" w:rsidRDefault="009D351D">
    <w:pPr>
      <w:pStyle w:val="Pieddepage"/>
      <w:jc w:val="center"/>
      <w:rPr>
        <w:caps/>
      </w:rPr>
    </w:pPr>
    <w:r>
      <w:rPr>
        <w:caps/>
      </w:rPr>
      <w:fldChar w:fldCharType="begin"/>
    </w:r>
    <w:r>
      <w:rPr>
        <w:caps/>
      </w:rPr>
      <w:instrText xml:space="preserve"> PAGE </w:instrText>
    </w:r>
    <w:r>
      <w:rPr>
        <w:caps/>
      </w:rPr>
      <w:fldChar w:fldCharType="separate"/>
    </w:r>
    <w:r>
      <w:rPr>
        <w:caps/>
      </w:rPr>
      <w:t>5</w:t>
    </w:r>
    <w:r>
      <w:rPr>
        <w:caps/>
      </w:rPr>
      <w:fldChar w:fldCharType="end"/>
    </w:r>
  </w:p>
  <w:p w14:paraId="22467D7B" w14:textId="77777777" w:rsidR="006640DC" w:rsidRDefault="006640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B371" w14:textId="77777777" w:rsidR="00407EB8" w:rsidRDefault="00407EB8">
      <w:pPr>
        <w:spacing w:after="0" w:line="240" w:lineRule="auto"/>
      </w:pPr>
      <w:r>
        <w:separator/>
      </w:r>
    </w:p>
  </w:footnote>
  <w:footnote w:type="continuationSeparator" w:id="0">
    <w:p w14:paraId="03A34C79" w14:textId="77777777" w:rsidR="00407EB8" w:rsidRDefault="00407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62A"/>
    <w:multiLevelType w:val="multilevel"/>
    <w:tmpl w:val="806A0B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2045608"/>
    <w:multiLevelType w:val="hybridMultilevel"/>
    <w:tmpl w:val="A7341634"/>
    <w:lvl w:ilvl="0" w:tplc="445A985E">
      <w:start w:val="14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852CA"/>
    <w:multiLevelType w:val="multilevel"/>
    <w:tmpl w:val="B3FAF9EE"/>
    <w:lvl w:ilvl="0">
      <w:start w:val="1"/>
      <w:numFmt w:val="decimal"/>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4DE332BC"/>
    <w:multiLevelType w:val="multilevel"/>
    <w:tmpl w:val="2F7AA4FC"/>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5A913CDC"/>
    <w:multiLevelType w:val="multilevel"/>
    <w:tmpl w:val="F28699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60BA1D63"/>
    <w:multiLevelType w:val="multilevel"/>
    <w:tmpl w:val="06182C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5F1189B"/>
    <w:multiLevelType w:val="multilevel"/>
    <w:tmpl w:val="71126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709144EE"/>
    <w:multiLevelType w:val="multilevel"/>
    <w:tmpl w:val="341A1FBE"/>
    <w:lvl w:ilvl="0">
      <w:numFmt w:val="bullet"/>
      <w:lvlText w:val="-"/>
      <w:lvlJc w:val="left"/>
      <w:pPr>
        <w:tabs>
          <w:tab w:val="num" w:pos="0"/>
        </w:tabs>
        <w:ind w:left="720" w:hanging="360"/>
      </w:pPr>
      <w:rPr>
        <w:rFonts w:ascii="Calibri" w:hAnsi="Calibri" w:cs="Calibri"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A1C6031"/>
    <w:multiLevelType w:val="hybridMultilevel"/>
    <w:tmpl w:val="F4F60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6623575">
    <w:abstractNumId w:val="0"/>
  </w:num>
  <w:num w:numId="2" w16cid:durableId="744185300">
    <w:abstractNumId w:val="6"/>
  </w:num>
  <w:num w:numId="3" w16cid:durableId="1878816351">
    <w:abstractNumId w:val="4"/>
  </w:num>
  <w:num w:numId="4" w16cid:durableId="1602493129">
    <w:abstractNumId w:val="2"/>
  </w:num>
  <w:num w:numId="5" w16cid:durableId="1233470635">
    <w:abstractNumId w:val="3"/>
  </w:num>
  <w:num w:numId="6" w16cid:durableId="1859729395">
    <w:abstractNumId w:val="7"/>
  </w:num>
  <w:num w:numId="7" w16cid:durableId="1516068043">
    <w:abstractNumId w:val="5"/>
  </w:num>
  <w:num w:numId="8" w16cid:durableId="1165054944">
    <w:abstractNumId w:val="8"/>
  </w:num>
  <w:num w:numId="9" w16cid:durableId="195168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DC"/>
    <w:rsid w:val="000A6DBE"/>
    <w:rsid w:val="000C2ECC"/>
    <w:rsid w:val="0016523A"/>
    <w:rsid w:val="00182CAE"/>
    <w:rsid w:val="001B1C83"/>
    <w:rsid w:val="002052CE"/>
    <w:rsid w:val="002377E4"/>
    <w:rsid w:val="002511BB"/>
    <w:rsid w:val="00297EA8"/>
    <w:rsid w:val="00353743"/>
    <w:rsid w:val="00407EB8"/>
    <w:rsid w:val="004271D0"/>
    <w:rsid w:val="00451780"/>
    <w:rsid w:val="00476CD2"/>
    <w:rsid w:val="0048576C"/>
    <w:rsid w:val="00493DED"/>
    <w:rsid w:val="004C594C"/>
    <w:rsid w:val="00500CD6"/>
    <w:rsid w:val="00597B9C"/>
    <w:rsid w:val="005C1A2B"/>
    <w:rsid w:val="005C22DB"/>
    <w:rsid w:val="005C3813"/>
    <w:rsid w:val="0065005D"/>
    <w:rsid w:val="006514AA"/>
    <w:rsid w:val="00653D61"/>
    <w:rsid w:val="006640DC"/>
    <w:rsid w:val="006763DD"/>
    <w:rsid w:val="006A49C6"/>
    <w:rsid w:val="00711470"/>
    <w:rsid w:val="007311FD"/>
    <w:rsid w:val="007B5F2E"/>
    <w:rsid w:val="007D6FF5"/>
    <w:rsid w:val="008413B7"/>
    <w:rsid w:val="00884762"/>
    <w:rsid w:val="008C1330"/>
    <w:rsid w:val="00990883"/>
    <w:rsid w:val="009D351D"/>
    <w:rsid w:val="00AC56B5"/>
    <w:rsid w:val="00AD5D0F"/>
    <w:rsid w:val="00AE4E39"/>
    <w:rsid w:val="00B10A41"/>
    <w:rsid w:val="00BF7561"/>
    <w:rsid w:val="00BF76B0"/>
    <w:rsid w:val="00C605C5"/>
    <w:rsid w:val="00CB10DF"/>
    <w:rsid w:val="00CF5DA5"/>
    <w:rsid w:val="00D354DD"/>
    <w:rsid w:val="00D718D1"/>
    <w:rsid w:val="00D951FF"/>
    <w:rsid w:val="00E10E39"/>
    <w:rsid w:val="00E61B46"/>
    <w:rsid w:val="00FB2FD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71DB"/>
  <w15:docId w15:val="{416F33F2-7A70-4749-8010-D2382763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fr-FR" w:eastAsia="fr-F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lang w:eastAsia="en-US"/>
    </w:rPr>
  </w:style>
  <w:style w:type="paragraph" w:styleId="Titre1">
    <w:name w:val="heading 1"/>
    <w:basedOn w:val="Normal"/>
    <w:link w:val="Titre1Car"/>
    <w:uiPriority w:val="99"/>
    <w:qFormat/>
    <w:locked/>
    <w:rsid w:val="005874BC"/>
    <w:pPr>
      <w:spacing w:beforeAutospacing="1" w:afterAutospacing="1" w:line="240" w:lineRule="auto"/>
      <w:outlineLvl w:val="0"/>
    </w:pPr>
    <w:rPr>
      <w:rFonts w:ascii="Times New Roman" w:hAnsi="Times New Roman" w:cs="Times New Roman"/>
      <w:b/>
      <w:bCs/>
      <w:kern w:val="2"/>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162C9"/>
    <w:rPr>
      <w:rFonts w:asciiTheme="majorHAnsi" w:eastAsiaTheme="majorEastAsia" w:hAnsiTheme="majorHAnsi" w:cstheme="majorBidi"/>
      <w:b/>
      <w:bCs/>
      <w:kern w:val="2"/>
      <w:sz w:val="32"/>
      <w:szCs w:val="32"/>
      <w:lang w:eastAsia="en-US"/>
    </w:rPr>
  </w:style>
  <w:style w:type="character" w:customStyle="1" w:styleId="En-tteCar">
    <w:name w:val="En-tête Car"/>
    <w:basedOn w:val="Policepardfaut"/>
    <w:uiPriority w:val="99"/>
    <w:qFormat/>
    <w:rsid w:val="00F236D7"/>
    <w:rPr>
      <w:rFonts w:cs="Times New Roman"/>
    </w:rPr>
  </w:style>
  <w:style w:type="character" w:customStyle="1" w:styleId="PieddepageCar">
    <w:name w:val="Pied de page Car"/>
    <w:basedOn w:val="Policepardfaut"/>
    <w:link w:val="Pieddepage"/>
    <w:uiPriority w:val="99"/>
    <w:qFormat/>
    <w:locked/>
    <w:rsid w:val="00F236D7"/>
    <w:rPr>
      <w:rFonts w:cs="Times New Roman"/>
    </w:rPr>
  </w:style>
  <w:style w:type="character" w:customStyle="1" w:styleId="TitreCar">
    <w:name w:val="Titre Car"/>
    <w:basedOn w:val="Policepardfaut"/>
    <w:link w:val="Titre"/>
    <w:uiPriority w:val="99"/>
    <w:qFormat/>
    <w:locked/>
    <w:rPr>
      <w:rFonts w:ascii="Cambria" w:eastAsia="Times New Roman" w:hAnsi="Cambria" w:cs="Cambria"/>
      <w:b/>
      <w:bCs/>
      <w:kern w:val="2"/>
      <w:sz w:val="32"/>
      <w:szCs w:val="32"/>
      <w:lang w:eastAsia="en-US"/>
    </w:rPr>
  </w:style>
  <w:style w:type="character" w:customStyle="1" w:styleId="CorpsdetexteCar">
    <w:name w:val="Corps de texte Car"/>
    <w:basedOn w:val="Policepardfaut"/>
    <w:link w:val="Corpsdetexte"/>
    <w:uiPriority w:val="99"/>
    <w:semiHidden/>
    <w:qFormat/>
    <w:locked/>
    <w:rPr>
      <w:rFonts w:cs="Times New Roman"/>
      <w:lang w:eastAsia="en-US"/>
    </w:rPr>
  </w:style>
  <w:style w:type="character" w:customStyle="1" w:styleId="En-tteCar1">
    <w:name w:val="En-tête Car1"/>
    <w:basedOn w:val="Policepardfaut"/>
    <w:uiPriority w:val="99"/>
    <w:semiHidden/>
    <w:qFormat/>
    <w:locked/>
    <w:rPr>
      <w:rFonts w:cs="Times New Roman"/>
      <w:lang w:eastAsia="en-US"/>
    </w:rPr>
  </w:style>
  <w:style w:type="character" w:customStyle="1" w:styleId="FooterChar1">
    <w:name w:val="Footer Char1"/>
    <w:basedOn w:val="Policepardfaut"/>
    <w:uiPriority w:val="99"/>
    <w:semiHidden/>
    <w:qFormat/>
    <w:rPr>
      <w:rFonts w:cs="Times New Roman"/>
      <w:lang w:eastAsia="en-US"/>
    </w:rPr>
  </w:style>
  <w:style w:type="character" w:customStyle="1" w:styleId="TitleChar1">
    <w:name w:val="Title Char1"/>
    <w:basedOn w:val="Policepardfaut"/>
    <w:uiPriority w:val="10"/>
    <w:qFormat/>
    <w:rsid w:val="00D162C9"/>
    <w:rPr>
      <w:rFonts w:asciiTheme="majorHAnsi" w:eastAsiaTheme="majorEastAsia" w:hAnsiTheme="majorHAnsi" w:cstheme="majorBidi"/>
      <w:b/>
      <w:bCs/>
      <w:kern w:val="2"/>
      <w:sz w:val="32"/>
      <w:szCs w:val="32"/>
      <w:lang w:eastAsia="en-US"/>
    </w:rPr>
  </w:style>
  <w:style w:type="character" w:customStyle="1" w:styleId="BodyTextChar1">
    <w:name w:val="Body Text Char1"/>
    <w:basedOn w:val="Policepardfaut"/>
    <w:uiPriority w:val="99"/>
    <w:semiHidden/>
    <w:qFormat/>
    <w:rsid w:val="00D162C9"/>
    <w:rPr>
      <w:lang w:eastAsia="en-US"/>
    </w:rPr>
  </w:style>
  <w:style w:type="character" w:customStyle="1" w:styleId="HeaderChar1">
    <w:name w:val="Header Char1"/>
    <w:basedOn w:val="Policepardfaut"/>
    <w:uiPriority w:val="99"/>
    <w:semiHidden/>
    <w:qFormat/>
    <w:rsid w:val="00D162C9"/>
    <w:rPr>
      <w:lang w:eastAsia="en-US"/>
    </w:rPr>
  </w:style>
  <w:style w:type="character" w:customStyle="1" w:styleId="FooterChar2">
    <w:name w:val="Footer Char2"/>
    <w:basedOn w:val="Policepardfaut"/>
    <w:uiPriority w:val="99"/>
    <w:semiHidden/>
    <w:qFormat/>
    <w:rsid w:val="00D162C9"/>
    <w:rPr>
      <w:lang w:eastAsia="en-US"/>
    </w:rPr>
  </w:style>
  <w:style w:type="character" w:styleId="Numrodeligne">
    <w:name w:val="line number"/>
  </w:style>
  <w:style w:type="paragraph" w:styleId="Titre">
    <w:name w:val="Title"/>
    <w:basedOn w:val="Normal"/>
    <w:next w:val="Corpsdetexte"/>
    <w:link w:val="TitreCar"/>
    <w:uiPriority w:val="99"/>
    <w:qFormat/>
    <w:pPr>
      <w:keepNext/>
      <w:spacing w:before="240" w:after="120"/>
    </w:pPr>
    <w:rPr>
      <w:rFonts w:ascii="Arial" w:eastAsia="Microsoft YaHei" w:hAnsi="Arial" w:cs="Mangal"/>
      <w:sz w:val="28"/>
      <w:szCs w:val="28"/>
    </w:rPr>
  </w:style>
  <w:style w:type="paragraph" w:styleId="Corpsdetexte">
    <w:name w:val="Body Text"/>
    <w:basedOn w:val="Normal"/>
    <w:link w:val="CorpsdetexteCar"/>
    <w:uiPriority w:val="99"/>
    <w:pPr>
      <w:spacing w:after="140" w:line="276" w:lineRule="auto"/>
    </w:pPr>
  </w:style>
  <w:style w:type="paragraph" w:styleId="Liste">
    <w:name w:val="List"/>
    <w:basedOn w:val="Corpsdetexte"/>
    <w:uiPriority w:val="99"/>
    <w:rPr>
      <w:rFonts w:ascii="Arial" w:hAnsi="Arial" w:cs="Mangal"/>
    </w:rPr>
  </w:style>
  <w:style w:type="paragraph" w:styleId="Lgende">
    <w:name w:val="caption"/>
    <w:basedOn w:val="Normal"/>
    <w:uiPriority w:val="99"/>
    <w:qFormat/>
    <w:pPr>
      <w:suppressLineNumbers/>
      <w:spacing w:before="120" w:after="120"/>
    </w:pPr>
    <w:rPr>
      <w:rFonts w:ascii="Arial" w:hAnsi="Arial" w:cs="Mangal"/>
      <w:i/>
      <w:iCs/>
      <w:szCs w:val="24"/>
    </w:rPr>
  </w:style>
  <w:style w:type="paragraph" w:customStyle="1" w:styleId="Index">
    <w:name w:val="Index"/>
    <w:basedOn w:val="Normal"/>
    <w:uiPriority w:val="99"/>
    <w:qFormat/>
    <w:pPr>
      <w:suppressLineNumbers/>
    </w:pPr>
    <w:rPr>
      <w:rFonts w:ascii="Arial" w:hAnsi="Arial" w:cs="Mangal"/>
    </w:rPr>
  </w:style>
  <w:style w:type="paragraph" w:styleId="Paragraphedeliste">
    <w:name w:val="List Paragraph"/>
    <w:aliases w:val="lp1,Bullet Niv 1,Listes"/>
    <w:basedOn w:val="Normal"/>
    <w:link w:val="ParagraphedelisteCar"/>
    <w:uiPriority w:val="34"/>
    <w:qFormat/>
    <w:rsid w:val="00F236D7"/>
    <w:pPr>
      <w:ind w:left="720"/>
      <w:contextualSpacing/>
    </w:pPr>
  </w:style>
  <w:style w:type="paragraph" w:customStyle="1" w:styleId="En-tteetpieddepage">
    <w:name w:val="En-tête et pied de page"/>
    <w:basedOn w:val="Normal"/>
    <w:qFormat/>
  </w:style>
  <w:style w:type="paragraph" w:styleId="En-tte">
    <w:name w:val="header"/>
    <w:basedOn w:val="Normal"/>
    <w:uiPriority w:val="99"/>
    <w:rsid w:val="00F236D7"/>
    <w:pPr>
      <w:tabs>
        <w:tab w:val="center" w:pos="4536"/>
        <w:tab w:val="right" w:pos="9072"/>
      </w:tabs>
      <w:spacing w:after="0" w:line="240" w:lineRule="auto"/>
    </w:pPr>
  </w:style>
  <w:style w:type="paragraph" w:styleId="Pieddepage">
    <w:name w:val="footer"/>
    <w:basedOn w:val="Normal"/>
    <w:link w:val="PieddepageCar"/>
    <w:uiPriority w:val="99"/>
    <w:rsid w:val="00F236D7"/>
    <w:pPr>
      <w:tabs>
        <w:tab w:val="center" w:pos="4536"/>
        <w:tab w:val="right" w:pos="9072"/>
      </w:tabs>
      <w:spacing w:after="0" w:line="240" w:lineRule="auto"/>
    </w:pPr>
  </w:style>
  <w:style w:type="paragraph" w:customStyle="1" w:styleId="Contenudecadre">
    <w:name w:val="Contenu de cadre"/>
    <w:basedOn w:val="Normal"/>
    <w:uiPriority w:val="99"/>
    <w:qFormat/>
  </w:style>
  <w:style w:type="table" w:styleId="Grilledutableau">
    <w:name w:val="Table Grid"/>
    <w:basedOn w:val="TableauNormal"/>
    <w:uiPriority w:val="99"/>
    <w:rsid w:val="00F236D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Cs w:val="20"/>
      <w:lang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6763DD"/>
    <w:pPr>
      <w:suppressAutoHyphens w:val="0"/>
    </w:pPr>
    <w:rPr>
      <w:sz w:val="22"/>
      <w:lang w:eastAsia="en-US"/>
    </w:rPr>
  </w:style>
  <w:style w:type="paragraph" w:styleId="Objetducommentaire">
    <w:name w:val="annotation subject"/>
    <w:basedOn w:val="Commentaire"/>
    <w:next w:val="Commentaire"/>
    <w:link w:val="ObjetducommentaireCar"/>
    <w:uiPriority w:val="99"/>
    <w:semiHidden/>
    <w:unhideWhenUsed/>
    <w:rsid w:val="006763DD"/>
    <w:rPr>
      <w:b/>
      <w:bCs/>
    </w:rPr>
  </w:style>
  <w:style w:type="character" w:customStyle="1" w:styleId="ObjetducommentaireCar">
    <w:name w:val="Objet du commentaire Car"/>
    <w:basedOn w:val="CommentaireCar"/>
    <w:link w:val="Objetducommentaire"/>
    <w:uiPriority w:val="99"/>
    <w:semiHidden/>
    <w:rsid w:val="006763DD"/>
    <w:rPr>
      <w:b/>
      <w:bCs/>
      <w:szCs w:val="20"/>
      <w:lang w:eastAsia="en-US"/>
    </w:rPr>
  </w:style>
  <w:style w:type="character" w:styleId="Lienhypertexte">
    <w:name w:val="Hyperlink"/>
    <w:basedOn w:val="Policepardfaut"/>
    <w:uiPriority w:val="99"/>
    <w:unhideWhenUsed/>
    <w:rsid w:val="00BF76B0"/>
    <w:rPr>
      <w:color w:val="0000FF" w:themeColor="hyperlink"/>
      <w:u w:val="single"/>
    </w:rPr>
  </w:style>
  <w:style w:type="character" w:styleId="Mentionnonrsolue">
    <w:name w:val="Unresolved Mention"/>
    <w:basedOn w:val="Policepardfaut"/>
    <w:uiPriority w:val="99"/>
    <w:semiHidden/>
    <w:unhideWhenUsed/>
    <w:rsid w:val="00BF76B0"/>
    <w:rPr>
      <w:color w:val="605E5C"/>
      <w:shd w:val="clear" w:color="auto" w:fill="E1DFDD"/>
    </w:rPr>
  </w:style>
  <w:style w:type="character" w:customStyle="1" w:styleId="ParagraphedelisteCar">
    <w:name w:val="Paragraphe de liste Car"/>
    <w:aliases w:val="lp1 Car,Bullet Niv 1 Car,Listes Car"/>
    <w:basedOn w:val="Policepardfaut"/>
    <w:link w:val="Paragraphedeliste"/>
    <w:uiPriority w:val="34"/>
    <w:locked/>
    <w:rsid w:val="00BF76B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17852">
      <w:bodyDiv w:val="1"/>
      <w:marLeft w:val="0"/>
      <w:marRight w:val="0"/>
      <w:marTop w:val="0"/>
      <w:marBottom w:val="0"/>
      <w:divBdr>
        <w:top w:val="none" w:sz="0" w:space="0" w:color="auto"/>
        <w:left w:val="none" w:sz="0" w:space="0" w:color="auto"/>
        <w:bottom w:val="none" w:sz="0" w:space="0" w:color="auto"/>
        <w:right w:val="none" w:sz="0" w:space="0" w:color="auto"/>
      </w:divBdr>
    </w:div>
    <w:div w:id="494498751">
      <w:bodyDiv w:val="1"/>
      <w:marLeft w:val="0"/>
      <w:marRight w:val="0"/>
      <w:marTop w:val="0"/>
      <w:marBottom w:val="0"/>
      <w:divBdr>
        <w:top w:val="none" w:sz="0" w:space="0" w:color="auto"/>
        <w:left w:val="none" w:sz="0" w:space="0" w:color="auto"/>
        <w:bottom w:val="none" w:sz="0" w:space="0" w:color="auto"/>
        <w:right w:val="none" w:sz="0" w:space="0" w:color="auto"/>
      </w:divBdr>
    </w:div>
    <w:div w:id="524515381">
      <w:bodyDiv w:val="1"/>
      <w:marLeft w:val="0"/>
      <w:marRight w:val="0"/>
      <w:marTop w:val="0"/>
      <w:marBottom w:val="0"/>
      <w:divBdr>
        <w:top w:val="none" w:sz="0" w:space="0" w:color="auto"/>
        <w:left w:val="none" w:sz="0" w:space="0" w:color="auto"/>
        <w:bottom w:val="none" w:sz="0" w:space="0" w:color="auto"/>
        <w:right w:val="none" w:sz="0" w:space="0" w:color="auto"/>
      </w:divBdr>
    </w:div>
    <w:div w:id="1675523964">
      <w:bodyDiv w:val="1"/>
      <w:marLeft w:val="0"/>
      <w:marRight w:val="0"/>
      <w:marTop w:val="0"/>
      <w:marBottom w:val="0"/>
      <w:divBdr>
        <w:top w:val="none" w:sz="0" w:space="0" w:color="auto"/>
        <w:left w:val="none" w:sz="0" w:space="0" w:color="auto"/>
        <w:bottom w:val="none" w:sz="0" w:space="0" w:color="auto"/>
        <w:right w:val="none" w:sz="0" w:space="0" w:color="auto"/>
      </w:divBdr>
    </w:div>
    <w:div w:id="1692802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52021-09D7-4061-A445-19B41ADC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1983</Words>
  <Characters>10908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ARS HDF</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TROGER, Karin</dc:creator>
  <dc:description/>
  <cp:lastModifiedBy>GAIFFE, Virginie (ARS-BFC/DCPT/DT21)</cp:lastModifiedBy>
  <cp:revision>5</cp:revision>
  <dcterms:created xsi:type="dcterms:W3CDTF">2025-09-01T14:47:00Z</dcterms:created>
  <dcterms:modified xsi:type="dcterms:W3CDTF">2025-09-01T14:55:00Z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MSIP_Label_3094c1fb-3db8-4cce-b079-9b022302847f_Enabled">
    <vt:lpwstr>true</vt:lpwstr>
  </property>
  <property fmtid="{D5CDD505-2E9C-101B-9397-08002B2CF9AE}" pid="7" name="MSIP_Label_3094c1fb-3db8-4cce-b079-9b022302847f_SetDate">
    <vt:lpwstr>2025-09-01T14:47:15Z</vt:lpwstr>
  </property>
  <property fmtid="{D5CDD505-2E9C-101B-9397-08002B2CF9AE}" pid="8" name="MSIP_Label_3094c1fb-3db8-4cce-b079-9b022302847f_Method">
    <vt:lpwstr>Standard</vt:lpwstr>
  </property>
  <property fmtid="{D5CDD505-2E9C-101B-9397-08002B2CF9AE}" pid="9" name="MSIP_Label_3094c1fb-3db8-4cce-b079-9b022302847f_Name">
    <vt:lpwstr>[Prod v5] C1 - Standard</vt:lpwstr>
  </property>
  <property fmtid="{D5CDD505-2E9C-101B-9397-08002B2CF9AE}" pid="10" name="MSIP_Label_3094c1fb-3db8-4cce-b079-9b022302847f_SiteId">
    <vt:lpwstr>035e5292-5a25-4509-bb08-a555f7d31a8b</vt:lpwstr>
  </property>
  <property fmtid="{D5CDD505-2E9C-101B-9397-08002B2CF9AE}" pid="11" name="MSIP_Label_3094c1fb-3db8-4cce-b079-9b022302847f_ActionId">
    <vt:lpwstr>13f185d4-c723-4164-9026-ee5a0b30c50e</vt:lpwstr>
  </property>
  <property fmtid="{D5CDD505-2E9C-101B-9397-08002B2CF9AE}" pid="12" name="MSIP_Label_3094c1fb-3db8-4cce-b079-9b022302847f_ContentBits">
    <vt:lpwstr>0</vt:lpwstr>
  </property>
  <property fmtid="{D5CDD505-2E9C-101B-9397-08002B2CF9AE}" pid="13" name="MSIP_Label_3094c1fb-3db8-4cce-b079-9b022302847f_Tag">
    <vt:lpwstr>10, 3, 0, 1</vt:lpwstr>
  </property>
</Properties>
</file>