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9689" w14:textId="16340FC2" w:rsidR="006C3038" w:rsidRPr="00A11F60" w:rsidRDefault="006C3038" w:rsidP="006C3038">
      <w:pPr>
        <w:pBdr>
          <w:top w:val="single" w:sz="18" w:space="1" w:color="241476"/>
          <w:left w:val="single" w:sz="18" w:space="4" w:color="241476"/>
          <w:bottom w:val="single" w:sz="18" w:space="1" w:color="241476"/>
          <w:right w:val="single" w:sz="18" w:space="4" w:color="241476"/>
        </w:pBd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Arial"/>
          <w:b/>
          <w:bCs/>
          <w:color w:val="241476"/>
          <w:sz w:val="40"/>
          <w:szCs w:val="40"/>
        </w:rPr>
      </w:pPr>
      <w:r w:rsidRPr="00A11F60">
        <w:rPr>
          <w:rFonts w:ascii="Marianne" w:hAnsi="Marianne" w:cs="Arial"/>
          <w:b/>
          <w:bCs/>
          <w:color w:val="241476"/>
          <w:sz w:val="40"/>
          <w:szCs w:val="40"/>
        </w:rPr>
        <w:t>ANNEXE 2</w:t>
      </w:r>
    </w:p>
    <w:p w14:paraId="2FBAF3D7" w14:textId="77777777" w:rsidR="006C3038" w:rsidRPr="00A11F60" w:rsidRDefault="006C3038" w:rsidP="006C3038">
      <w:pPr>
        <w:pBdr>
          <w:top w:val="single" w:sz="18" w:space="1" w:color="241476"/>
          <w:left w:val="single" w:sz="18" w:space="4" w:color="241476"/>
          <w:bottom w:val="single" w:sz="18" w:space="1" w:color="241476"/>
          <w:right w:val="single" w:sz="18" w:space="4" w:color="241476"/>
        </w:pBd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Arial"/>
          <w:b/>
          <w:bCs/>
          <w:color w:val="241476"/>
          <w:sz w:val="40"/>
          <w:szCs w:val="40"/>
        </w:rPr>
      </w:pPr>
      <w:r w:rsidRPr="00A11F60">
        <w:rPr>
          <w:rFonts w:ascii="Marianne" w:hAnsi="Marianne" w:cs="Arial"/>
          <w:b/>
          <w:bCs/>
          <w:color w:val="241476"/>
          <w:sz w:val="40"/>
          <w:szCs w:val="40"/>
        </w:rPr>
        <w:t>DOSSIER DE CANDIDATURE TYPE</w:t>
      </w:r>
    </w:p>
    <w:p w14:paraId="32295280" w14:textId="77777777" w:rsidR="006C3038" w:rsidRPr="00A11F60" w:rsidRDefault="006C3038" w:rsidP="006C3038">
      <w:pPr>
        <w:rPr>
          <w:rFonts w:ascii="Marianne" w:hAnsi="Marianne" w:cs="Arial"/>
          <w:b/>
          <w:bCs/>
          <w:color w:val="241476"/>
          <w:sz w:val="40"/>
          <w:szCs w:val="40"/>
        </w:rPr>
      </w:pPr>
    </w:p>
    <w:p w14:paraId="764ED8B4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1. Présentation du porteur de projet</w:t>
      </w:r>
    </w:p>
    <w:p w14:paraId="49DC7A49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2A4C16F7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Nom de la structure :</w:t>
      </w:r>
    </w:p>
    <w:p w14:paraId="4419D068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Statut juridique :</w:t>
      </w:r>
    </w:p>
    <w:p w14:paraId="2D5CF4FB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Adresse :</w:t>
      </w:r>
    </w:p>
    <w:p w14:paraId="622F1ACC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Numéros FINESS (établissement et gestionnaire) :</w:t>
      </w:r>
    </w:p>
    <w:p w14:paraId="4423E73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Responsable du projet :</w:t>
      </w:r>
    </w:p>
    <w:p w14:paraId="306AF4EA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Coordonnées :</w:t>
      </w:r>
    </w:p>
    <w:p w14:paraId="1242821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Expérience dans l’accompagnement des aidants ou dispositifs médico-sociaux similaires :</w:t>
      </w:r>
    </w:p>
    <w:p w14:paraId="1C86427E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65B198D7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2. Analyse des besoins et ressources du territoire</w:t>
      </w:r>
    </w:p>
    <w:p w14:paraId="69414B5E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08F53822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Diagnostic territorial (population cible, zones d’intervention, acteurs présents) :</w:t>
      </w:r>
    </w:p>
    <w:p w14:paraId="427721CE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Besoins identifiés des aidants et des personnes aidées :</w:t>
      </w:r>
    </w:p>
    <w:p w14:paraId="6F58B12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Opportunités et contraintes du territoire :</w:t>
      </w:r>
    </w:p>
    <w:p w14:paraId="38920748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552E196A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3. Projet de service</w:t>
      </w:r>
    </w:p>
    <w:p w14:paraId="6491E38D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4BD39594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Objectifs :</w:t>
      </w:r>
    </w:p>
    <w:p w14:paraId="0F1E2430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Description de l’organisation du service :</w:t>
      </w:r>
    </w:p>
    <w:p w14:paraId="125EFB9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Fonctionnement prévu (jours et horaires d’intervention, durée des remplacements, urgences) :</w:t>
      </w:r>
    </w:p>
    <w:p w14:paraId="60E77606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Modalités d’accompagnement du binôme aidant-aidé :</w:t>
      </w:r>
    </w:p>
    <w:p w14:paraId="2AA7A2AA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7C182F77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4. Périmètre d’intervention</w:t>
      </w:r>
    </w:p>
    <w:p w14:paraId="46E1F505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6581A658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Territoires desservis (communes/cantons) :</w:t>
      </w:r>
    </w:p>
    <w:p w14:paraId="39D75C87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Argumentaire sur le maillage territorial et la couverture des zones rurales :</w:t>
      </w:r>
    </w:p>
    <w:p w14:paraId="160589BA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6D816083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5. Mutualisations envisagées</w:t>
      </w:r>
    </w:p>
    <w:p w14:paraId="1760676C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686C4803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Ressources humaines, logistiques ou techniques partagées :</w:t>
      </w:r>
    </w:p>
    <w:p w14:paraId="1D139A9F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Optimisation des moyens :</w:t>
      </w:r>
    </w:p>
    <w:p w14:paraId="141F7F16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175B20BF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lastRenderedPageBreak/>
        <w:t>6. Coopérations et partenariats</w:t>
      </w:r>
    </w:p>
    <w:p w14:paraId="1E040A3E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1C09B19C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Partenaires impliqués (ESMS, services à domicile, établissements de santé, etc.) :</w:t>
      </w:r>
    </w:p>
    <w:p w14:paraId="3AEF7348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Formes de coopération prévues (conventions, coordination, échanges de personnel) :</w:t>
      </w:r>
    </w:p>
    <w:p w14:paraId="0F26612F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4E6AFB40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7. Modalités de repérage du public</w:t>
      </w:r>
    </w:p>
    <w:p w14:paraId="7935A269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19A48005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Méthodologie de repérage des aidants :</w:t>
      </w:r>
    </w:p>
    <w:p w14:paraId="56D00C9E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Partenaires impliqués dans le repérage :</w:t>
      </w:r>
    </w:p>
    <w:p w14:paraId="0680EA36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1AA5C0CF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8. Plan de communication</w:t>
      </w:r>
    </w:p>
    <w:p w14:paraId="63E27899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023976A7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Actions prévues pour informer les aidants, professionnels et institutions :</w:t>
      </w:r>
    </w:p>
    <w:p w14:paraId="71899BD0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Supports de communication envisagés :</w:t>
      </w:r>
    </w:p>
    <w:p w14:paraId="472B6EC7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6845AE91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9. Organisation RH</w:t>
      </w:r>
    </w:p>
    <w:p w14:paraId="5446EE8E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403A9D6B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Tableau prévisionnel des effectifs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C3038" w:rsidRPr="0023434B" w14:paraId="117A1735" w14:textId="77777777" w:rsidTr="00B24FDF">
        <w:tc>
          <w:tcPr>
            <w:tcW w:w="2880" w:type="dxa"/>
            <w:shd w:val="clear" w:color="auto" w:fill="DEEAF6" w:themeFill="accent1" w:themeFillTint="33"/>
            <w:hideMark/>
          </w:tcPr>
          <w:p w14:paraId="23B5F7ED" w14:textId="77777777" w:rsidR="006C3038" w:rsidRPr="0023434B" w:rsidRDefault="006C3038" w:rsidP="00B24FDF">
            <w:pPr>
              <w:jc w:val="center"/>
              <w:rPr>
                <w:rFonts w:ascii="Marianne" w:hAnsi="Marianne" w:cs="Arial"/>
                <w:b/>
                <w:bCs/>
                <w:lang w:val="en-US"/>
              </w:rPr>
            </w:pPr>
            <w:r w:rsidRPr="0023434B">
              <w:rPr>
                <w:rFonts w:ascii="Marianne" w:hAnsi="Marianne" w:cs="Arial"/>
                <w:b/>
                <w:bCs/>
                <w:lang w:val="en-US"/>
              </w:rPr>
              <w:t>Fonction</w:t>
            </w:r>
          </w:p>
        </w:tc>
        <w:tc>
          <w:tcPr>
            <w:tcW w:w="2880" w:type="dxa"/>
            <w:shd w:val="clear" w:color="auto" w:fill="DEEAF6" w:themeFill="accent1" w:themeFillTint="33"/>
            <w:hideMark/>
          </w:tcPr>
          <w:p w14:paraId="16F501B6" w14:textId="77777777" w:rsidR="006C3038" w:rsidRPr="0023434B" w:rsidRDefault="006C3038" w:rsidP="00B24FDF">
            <w:pPr>
              <w:jc w:val="center"/>
              <w:rPr>
                <w:rFonts w:ascii="Marianne" w:hAnsi="Marianne" w:cs="Arial"/>
                <w:b/>
                <w:bCs/>
                <w:lang w:val="en-US"/>
              </w:rPr>
            </w:pPr>
            <w:r w:rsidRPr="0023434B">
              <w:rPr>
                <w:rFonts w:ascii="Marianne" w:hAnsi="Marianne" w:cs="Arial"/>
                <w:b/>
                <w:bCs/>
                <w:lang w:val="en-US"/>
              </w:rPr>
              <w:t>ETP prévus</w:t>
            </w:r>
          </w:p>
        </w:tc>
        <w:tc>
          <w:tcPr>
            <w:tcW w:w="2880" w:type="dxa"/>
            <w:shd w:val="clear" w:color="auto" w:fill="DEEAF6" w:themeFill="accent1" w:themeFillTint="33"/>
            <w:hideMark/>
          </w:tcPr>
          <w:p w14:paraId="504F68F3" w14:textId="77777777" w:rsidR="006C3038" w:rsidRPr="0023434B" w:rsidRDefault="006C3038" w:rsidP="00B24FDF">
            <w:pPr>
              <w:jc w:val="center"/>
              <w:rPr>
                <w:rFonts w:ascii="Marianne" w:hAnsi="Marianne" w:cs="Arial"/>
                <w:b/>
                <w:bCs/>
                <w:lang w:val="en-US"/>
              </w:rPr>
            </w:pPr>
            <w:r w:rsidRPr="0023434B">
              <w:rPr>
                <w:rFonts w:ascii="Marianne" w:hAnsi="Marianne" w:cs="Arial"/>
                <w:b/>
                <w:bCs/>
                <w:lang w:val="en-US"/>
              </w:rPr>
              <w:t>Missions</w:t>
            </w:r>
          </w:p>
        </w:tc>
      </w:tr>
      <w:tr w:rsidR="006C3038" w:rsidRPr="0023434B" w14:paraId="3794C7CD" w14:textId="77777777" w:rsidTr="00B24FDF">
        <w:tc>
          <w:tcPr>
            <w:tcW w:w="2880" w:type="dxa"/>
          </w:tcPr>
          <w:p w14:paraId="13D9196F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0AB16E40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53DF4632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</w:tr>
      <w:tr w:rsidR="006C3038" w:rsidRPr="0023434B" w14:paraId="54288D5F" w14:textId="77777777" w:rsidTr="00B24FDF">
        <w:tc>
          <w:tcPr>
            <w:tcW w:w="2880" w:type="dxa"/>
          </w:tcPr>
          <w:p w14:paraId="61C1E2EE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662BAE08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34C0667D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</w:tr>
      <w:tr w:rsidR="006C3038" w:rsidRPr="0023434B" w14:paraId="27BAAE34" w14:textId="77777777" w:rsidTr="00B24FDF">
        <w:tc>
          <w:tcPr>
            <w:tcW w:w="2880" w:type="dxa"/>
          </w:tcPr>
          <w:p w14:paraId="32C445B0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2EB2320D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  <w:tc>
          <w:tcPr>
            <w:tcW w:w="2880" w:type="dxa"/>
          </w:tcPr>
          <w:p w14:paraId="0536F0A5" w14:textId="77777777" w:rsidR="006C3038" w:rsidRPr="0023434B" w:rsidRDefault="006C3038" w:rsidP="00B24FDF">
            <w:pPr>
              <w:rPr>
                <w:rFonts w:ascii="Marianne" w:hAnsi="Marianne" w:cs="Arial"/>
                <w:lang w:val="en-US"/>
              </w:rPr>
            </w:pPr>
          </w:p>
        </w:tc>
      </w:tr>
    </w:tbl>
    <w:p w14:paraId="3FB9C693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5503CC65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10. Plan de formation</w:t>
      </w:r>
    </w:p>
    <w:p w14:paraId="0DC5141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5CA152B5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Objectifs de formation :</w:t>
      </w:r>
    </w:p>
    <w:p w14:paraId="33EED01B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Modalités (interne/externe, contenu, fréquence) :</w:t>
      </w:r>
    </w:p>
    <w:p w14:paraId="6BB27A4A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 xml:space="preserve">Public cible (nouveaux </w:t>
      </w:r>
      <w:proofErr w:type="spellStart"/>
      <w:r w:rsidRPr="0023434B">
        <w:rPr>
          <w:rFonts w:ascii="Marianne" w:hAnsi="Marianne" w:cs="Arial"/>
          <w:lang w:val="en-US"/>
        </w:rPr>
        <w:t>embauchés</w:t>
      </w:r>
      <w:proofErr w:type="spellEnd"/>
      <w:r w:rsidRPr="0023434B">
        <w:rPr>
          <w:rFonts w:ascii="Marianne" w:hAnsi="Marianne" w:cs="Arial"/>
          <w:lang w:val="en-US"/>
        </w:rPr>
        <w:t>, relayeurs, etc.) :</w:t>
      </w:r>
    </w:p>
    <w:p w14:paraId="390A6AF6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5FB61F6E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11. Budget prévisionnel (année pleine)</w:t>
      </w:r>
    </w:p>
    <w:p w14:paraId="68E0A469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0D104E1A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Présentation du budget détaillé (charges, produits, ressources mobilisées) :</w:t>
      </w:r>
    </w:p>
    <w:p w14:paraId="4590FBE2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Respect de l’enveloppe globale (activité cible de 900 heures / 45 220 € de dotation ARS) :</w:t>
      </w:r>
    </w:p>
    <w:p w14:paraId="661BEF08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Reste à charge appliqué à l’usager (2,08 €/heure) :</w:t>
      </w:r>
    </w:p>
    <w:p w14:paraId="58ADEF41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23C0794A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12. Modalités d’évaluation annuelle</w:t>
      </w:r>
    </w:p>
    <w:p w14:paraId="29F9DC35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7181AC4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Indicateurs qualitatifs et quantitatifs envisagés :</w:t>
      </w:r>
    </w:p>
    <w:p w14:paraId="16BBF804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lastRenderedPageBreak/>
        <w:t>Fréquence et modalités de recueil des données :</w:t>
      </w:r>
    </w:p>
    <w:p w14:paraId="4426769D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Suivi de l’impact sur les aidants et les aidés :</w:t>
      </w:r>
    </w:p>
    <w:p w14:paraId="12A1319D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</w:p>
    <w:p w14:paraId="4CF91FF0" w14:textId="77777777" w:rsidR="006C3038" w:rsidRPr="0023434B" w:rsidRDefault="006C3038" w:rsidP="006C3038">
      <w:pPr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</w:rPr>
      </w:pPr>
      <w:r w:rsidRPr="0023434B">
        <w:rPr>
          <w:rFonts w:ascii="Marianne" w:hAnsi="Marianne" w:cs="Arial"/>
          <w:b/>
          <w:bCs/>
          <w:color w:val="000000"/>
        </w:rPr>
        <w:t>13. Calendrier prévisionnel de mise en œuvre</w:t>
      </w:r>
    </w:p>
    <w:p w14:paraId="0C4B141B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</w:p>
    <w:p w14:paraId="374F0216" w14:textId="77777777" w:rsidR="006C3038" w:rsidRPr="0023434B" w:rsidRDefault="006C3038" w:rsidP="006C3038">
      <w:pPr>
        <w:rPr>
          <w:rFonts w:ascii="Marianne" w:hAnsi="Marianne" w:cs="Arial"/>
          <w:lang w:val="en-US"/>
        </w:rPr>
      </w:pPr>
      <w:r w:rsidRPr="0023434B">
        <w:rPr>
          <w:rFonts w:ascii="Marianne" w:hAnsi="Marianne" w:cs="Arial"/>
          <w:lang w:val="en-US"/>
        </w:rPr>
        <w:t>Dates clés :</w:t>
      </w:r>
    </w:p>
    <w:p w14:paraId="6D0FDB42" w14:textId="77777777" w:rsidR="006C3038" w:rsidRPr="00A11F60" w:rsidRDefault="006C3038" w:rsidP="006C3038">
      <w:pPr>
        <w:rPr>
          <w:rFonts w:ascii="Marianne" w:hAnsi="Marianne" w:cs="Arial"/>
          <w:sz w:val="22"/>
          <w:szCs w:val="22"/>
          <w:lang w:val="en-US"/>
        </w:rPr>
      </w:pPr>
      <w:r w:rsidRPr="0023434B">
        <w:rPr>
          <w:rFonts w:ascii="Marianne" w:hAnsi="Marianne" w:cs="Arial"/>
          <w:lang w:val="en-US"/>
        </w:rPr>
        <w:t>Jalons intermédiaires (communication, formation</w:t>
      </w:r>
      <w:r w:rsidRPr="00A11F60">
        <w:rPr>
          <w:rFonts w:ascii="Marianne" w:hAnsi="Marianne" w:cs="Arial"/>
          <w:sz w:val="22"/>
          <w:szCs w:val="22"/>
          <w:lang w:val="en-US"/>
        </w:rPr>
        <w:t>, coordination, etc.) :</w:t>
      </w:r>
    </w:p>
    <w:p w14:paraId="0B0C8911" w14:textId="77777777" w:rsidR="005522F5" w:rsidRDefault="005522F5"/>
    <w:sectPr w:rsidR="005522F5" w:rsidSect="006C3038">
      <w:headerReference w:type="default" r:id="rId6"/>
      <w:footerReference w:type="default" r:id="rId7"/>
      <w:headerReference w:type="first" r:id="rId8"/>
      <w:pgSz w:w="11910" w:h="16840"/>
      <w:pgMar w:top="1276" w:right="720" w:bottom="720" w:left="720" w:header="284" w:footer="1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0A3D" w14:textId="77777777" w:rsidR="006C3038" w:rsidRDefault="006C3038" w:rsidP="006C3038">
      <w:pPr>
        <w:spacing w:after="0" w:line="240" w:lineRule="auto"/>
      </w:pPr>
      <w:r>
        <w:separator/>
      </w:r>
    </w:p>
  </w:endnote>
  <w:endnote w:type="continuationSeparator" w:id="0">
    <w:p w14:paraId="57AFC4DA" w14:textId="77777777" w:rsidR="006C3038" w:rsidRDefault="006C3038" w:rsidP="006C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C644" w14:textId="77777777" w:rsidR="006C3038" w:rsidRPr="00B27C7B" w:rsidRDefault="006C3038" w:rsidP="00BB3A18">
    <w:pPr>
      <w:pStyle w:val="PieddePage2"/>
      <w:spacing w:after="0" w:line="240" w:lineRule="auto"/>
      <w:jc w:val="right"/>
    </w:pPr>
    <w:r w:rsidRPr="00B27C7B">
      <w:t xml:space="preserve">Page </w:t>
    </w:r>
    <w:r w:rsidRPr="00B27C7B">
      <w:rPr>
        <w:b/>
        <w:bCs/>
      </w:rPr>
      <w:fldChar w:fldCharType="begin"/>
    </w:r>
    <w:r w:rsidRPr="00B27C7B">
      <w:rPr>
        <w:b/>
        <w:bCs/>
      </w:rPr>
      <w:instrText xml:space="preserve">PAGE  \* Arabic  \* </w:instrText>
    </w:r>
    <w:r w:rsidRPr="00B27C7B">
      <w:rPr>
        <w:b/>
        <w:bCs/>
      </w:rPr>
      <w:instrText>MERGEFORMAT</w:instrText>
    </w:r>
    <w:r w:rsidRPr="00B27C7B">
      <w:rPr>
        <w:b/>
        <w:bCs/>
      </w:rPr>
      <w:fldChar w:fldCharType="separate"/>
    </w:r>
    <w:r w:rsidRPr="00145306">
      <w:rPr>
        <w:b/>
        <w:bCs/>
      </w:rPr>
      <w:t>5</w:t>
    </w:r>
    <w:r w:rsidRPr="00B27C7B">
      <w:rPr>
        <w:b/>
        <w:bCs/>
      </w:rPr>
      <w:fldChar w:fldCharType="end"/>
    </w:r>
    <w:r w:rsidRPr="00B27C7B">
      <w:t xml:space="preserve"> sur </w:t>
    </w:r>
    <w:r w:rsidRPr="00B27C7B">
      <w:rPr>
        <w:b/>
        <w:bCs/>
      </w:rPr>
      <w:fldChar w:fldCharType="begin"/>
    </w:r>
    <w:r w:rsidRPr="00B27C7B">
      <w:rPr>
        <w:b/>
        <w:bCs/>
      </w:rPr>
      <w:instrText>NUMPAGES  \* Arabic  \* MERGEFORMAT</w:instrText>
    </w:r>
    <w:r w:rsidRPr="00B27C7B">
      <w:rPr>
        <w:b/>
        <w:bCs/>
      </w:rPr>
      <w:fldChar w:fldCharType="separate"/>
    </w:r>
    <w:r w:rsidRPr="00145306">
      <w:rPr>
        <w:b/>
        <w:bCs/>
      </w:rPr>
      <w:t>5</w:t>
    </w:r>
    <w:r w:rsidRPr="00B27C7B">
      <w:rPr>
        <w:b/>
        <w:bCs/>
      </w:rPr>
      <w:fldChar w:fldCharType="end"/>
    </w:r>
  </w:p>
  <w:p w14:paraId="446BD6F9" w14:textId="77777777" w:rsidR="006C3038" w:rsidRPr="00B27C7B" w:rsidRDefault="006C3038" w:rsidP="00F1627E">
    <w:pPr>
      <w:pStyle w:val="PieddePage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7C44" w14:textId="77777777" w:rsidR="006C3038" w:rsidRDefault="006C3038" w:rsidP="006C3038">
      <w:pPr>
        <w:spacing w:after="0" w:line="240" w:lineRule="auto"/>
      </w:pPr>
      <w:r>
        <w:separator/>
      </w:r>
    </w:p>
  </w:footnote>
  <w:footnote w:type="continuationSeparator" w:id="0">
    <w:p w14:paraId="5C5B826F" w14:textId="77777777" w:rsidR="006C3038" w:rsidRDefault="006C3038" w:rsidP="006C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67F1" w14:textId="77777777" w:rsidR="006C3038" w:rsidRPr="00B27C7B" w:rsidRDefault="006C3038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01FE" w14:textId="747EB82C" w:rsidR="006C3038" w:rsidRDefault="006C3038">
    <w:pPr>
      <w:pStyle w:val="En-tte"/>
    </w:pPr>
    <w:r w:rsidRPr="00FA6E8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C8B2B8" wp14:editId="35CE9B06">
          <wp:simplePos x="0" y="0"/>
          <wp:positionH relativeFrom="column">
            <wp:posOffset>208915</wp:posOffset>
          </wp:positionH>
          <wp:positionV relativeFrom="paragraph">
            <wp:posOffset>-27305</wp:posOffset>
          </wp:positionV>
          <wp:extent cx="753110" cy="681355"/>
          <wp:effectExtent l="0" t="0" r="0" b="0"/>
          <wp:wrapTight wrapText="bothSides">
            <wp:wrapPolygon edited="0">
              <wp:start x="1093" y="1208"/>
              <wp:lineTo x="1639" y="19325"/>
              <wp:lineTo x="9288" y="19325"/>
              <wp:lineTo x="12020" y="12078"/>
              <wp:lineTo x="19123" y="12078"/>
              <wp:lineTo x="19123" y="6643"/>
              <wp:lineTo x="10381" y="1208"/>
              <wp:lineTo x="1093" y="1208"/>
            </wp:wrapPolygon>
          </wp:wrapTight>
          <wp:docPr id="991927927" name="Image 991927927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E8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2E41FD1" wp14:editId="3C6C6506">
          <wp:simplePos x="0" y="0"/>
          <wp:positionH relativeFrom="column">
            <wp:posOffset>5637087</wp:posOffset>
          </wp:positionH>
          <wp:positionV relativeFrom="paragraph">
            <wp:posOffset>24199</wp:posOffset>
          </wp:positionV>
          <wp:extent cx="1032993" cy="609600"/>
          <wp:effectExtent l="0" t="0" r="0" b="0"/>
          <wp:wrapNone/>
          <wp:docPr id="152705939" name="Image 152705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99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8"/>
    <w:rsid w:val="005522F5"/>
    <w:rsid w:val="00560870"/>
    <w:rsid w:val="006C3038"/>
    <w:rsid w:val="00924B6A"/>
    <w:rsid w:val="00C33723"/>
    <w:rsid w:val="00D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B6F7"/>
  <w15:chartTrackingRefBased/>
  <w15:docId w15:val="{3300174D-5F5B-4ED0-8F65-840426E5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3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30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30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30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30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30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30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30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30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30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30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3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30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303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303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30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30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30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30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C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30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C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303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C30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303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C303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30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303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3038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303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C3038"/>
    <w:rPr>
      <w:rFonts w:eastAsiaTheme="minorEastAsia"/>
      <w:kern w:val="0"/>
      <w:sz w:val="20"/>
      <w:szCs w:val="20"/>
      <w14:ligatures w14:val="none"/>
    </w:rPr>
  </w:style>
  <w:style w:type="paragraph" w:customStyle="1" w:styleId="PieddePage2">
    <w:name w:val="Pied de Page 2"/>
    <w:basedOn w:val="Normal"/>
    <w:next w:val="Corpsdetexte"/>
    <w:link w:val="PieddePage2Car"/>
    <w:rsid w:val="006C3038"/>
    <w:pPr>
      <w:spacing w:line="161" w:lineRule="exact"/>
    </w:pPr>
    <w:rPr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6C3038"/>
    <w:rPr>
      <w:rFonts w:eastAsiaTheme="minorEastAsia"/>
      <w:color w:val="939598"/>
      <w:kern w:val="0"/>
      <w:sz w:val="14"/>
      <w:szCs w:val="20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C3038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C3038"/>
    <w:rPr>
      <w:rFonts w:eastAsiaTheme="minorEastAsia"/>
      <w:kern w:val="0"/>
      <w:sz w:val="20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C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038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1963</Characters>
  <Application>Microsoft Office Word</Application>
  <DocSecurity>0</DocSecurity>
  <Lines>16</Lines>
  <Paragraphs>4</Paragraphs>
  <ScaleCrop>false</ScaleCrop>
  <Company>Ministeres Sociaux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CUSEY, Célia (ARS-BFC/DOSA)</dc:creator>
  <cp:keywords/>
  <dc:description/>
  <cp:lastModifiedBy>CUSEY, Célia (ARS-BFC/DOSA)</cp:lastModifiedBy>
  <cp:revision>1</cp:revision>
  <dcterms:created xsi:type="dcterms:W3CDTF">2025-06-16T14:38:00Z</dcterms:created>
  <dcterms:modified xsi:type="dcterms:W3CDTF">2025-06-16T14:40:00Z</dcterms:modified>
</cp:coreProperties>
</file>