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4832" w14:textId="32565610" w:rsidR="00BF7B9A" w:rsidRPr="00EC23D7" w:rsidRDefault="009C5240" w:rsidP="00335F33">
      <w:pPr>
        <w:autoSpaceDE w:val="0"/>
        <w:autoSpaceDN w:val="0"/>
        <w:adjustRightInd w:val="0"/>
        <w:spacing w:after="0" w:line="240" w:lineRule="auto"/>
        <w:contextualSpacing/>
        <w:jc w:val="both"/>
        <w:rPr>
          <w:rFonts w:ascii="Marianne" w:hAnsi="Marianne" w:cs="Arial"/>
          <w:b/>
          <w:bCs/>
          <w:color w:val="FF0000"/>
          <w:sz w:val="20"/>
          <w:szCs w:val="20"/>
        </w:rPr>
      </w:pPr>
      <w:r w:rsidRPr="00EC23D7">
        <w:rPr>
          <w:rFonts w:ascii="Marianne" w:hAnsi="Marianne"/>
          <w:noProof/>
          <w:lang w:eastAsia="fr-FR"/>
        </w:rPr>
        <w:drawing>
          <wp:inline distT="0" distB="0" distL="0" distR="0" wp14:anchorId="53CED9E3" wp14:editId="596A4EC8">
            <wp:extent cx="1121134" cy="667385"/>
            <wp:effectExtent l="0" t="0" r="3175" b="0"/>
            <wp:docPr id="1" name="Image 0" descr="ARS_LOGO_BFC_150dpi.jpg"/>
            <wp:cNvGraphicFramePr/>
            <a:graphic xmlns:a="http://schemas.openxmlformats.org/drawingml/2006/main">
              <a:graphicData uri="http://schemas.openxmlformats.org/drawingml/2006/picture">
                <pic:pic xmlns:pic="http://schemas.openxmlformats.org/drawingml/2006/picture">
                  <pic:nvPicPr>
                    <pic:cNvPr id="1" name="Image 0" descr="ARS_LOGO_BFC_150dpi.jpg"/>
                    <pic:cNvPicPr/>
                  </pic:nvPicPr>
                  <pic:blipFill>
                    <a:blip r:embed="rId8"/>
                    <a:srcRect/>
                    <a:stretch>
                      <a:fillRect/>
                    </a:stretch>
                  </pic:blipFill>
                  <pic:spPr bwMode="auto">
                    <a:xfrm>
                      <a:off x="0" y="0"/>
                      <a:ext cx="1125929" cy="670239"/>
                    </a:xfrm>
                    <a:prstGeom prst="rect">
                      <a:avLst/>
                    </a:prstGeom>
                    <a:noFill/>
                    <a:ln w="9525">
                      <a:noFill/>
                      <a:miter lim="800000"/>
                      <a:headEnd/>
                      <a:tailEnd/>
                    </a:ln>
                  </pic:spPr>
                </pic:pic>
              </a:graphicData>
            </a:graphic>
          </wp:inline>
        </w:drawing>
      </w:r>
    </w:p>
    <w:p w14:paraId="67F25D29" w14:textId="77777777" w:rsidR="00335F33" w:rsidRPr="00197839" w:rsidRDefault="00335F33" w:rsidP="00335F33">
      <w:pPr>
        <w:spacing w:after="0" w:line="240" w:lineRule="auto"/>
        <w:contextualSpacing/>
        <w:jc w:val="center"/>
        <w:outlineLvl w:val="1"/>
        <w:rPr>
          <w:rFonts w:ascii="Marianne" w:eastAsia="Times New Roman" w:hAnsi="Marianne" w:cs="Arial"/>
          <w:b/>
          <w:bCs/>
          <w:color w:val="85AA03"/>
          <w:sz w:val="20"/>
          <w:szCs w:val="26"/>
          <w:lang w:eastAsia="fr-FR"/>
        </w:rPr>
      </w:pPr>
    </w:p>
    <w:p w14:paraId="57ECD42C" w14:textId="4DC9CE05" w:rsidR="009C5240" w:rsidRPr="00EC23D7" w:rsidRDefault="00BF7B9A" w:rsidP="00335F33">
      <w:pPr>
        <w:spacing w:after="0" w:line="240" w:lineRule="auto"/>
        <w:contextualSpacing/>
        <w:jc w:val="center"/>
        <w:outlineLvl w:val="1"/>
        <w:rPr>
          <w:rFonts w:ascii="Marianne" w:eastAsia="Times New Roman" w:hAnsi="Marianne" w:cs="Arial"/>
          <w:b/>
          <w:bCs/>
          <w:color w:val="85AA03"/>
          <w:sz w:val="26"/>
          <w:szCs w:val="26"/>
          <w:lang w:eastAsia="fr-FR"/>
        </w:rPr>
      </w:pPr>
      <w:r w:rsidRPr="00EC23D7">
        <w:rPr>
          <w:rFonts w:ascii="Marianne" w:eastAsia="Times New Roman" w:hAnsi="Marianne" w:cs="Arial"/>
          <w:b/>
          <w:bCs/>
          <w:color w:val="85AA03"/>
          <w:sz w:val="26"/>
          <w:szCs w:val="26"/>
          <w:lang w:eastAsia="fr-FR"/>
        </w:rPr>
        <w:t xml:space="preserve">APPEL A CANDIDATURE </w:t>
      </w:r>
      <w:r w:rsidR="002B6090" w:rsidRPr="00EC23D7">
        <w:rPr>
          <w:rFonts w:ascii="Marianne" w:eastAsia="Times New Roman" w:hAnsi="Marianne" w:cs="Arial"/>
          <w:b/>
          <w:bCs/>
          <w:color w:val="85AA03"/>
          <w:sz w:val="26"/>
          <w:szCs w:val="26"/>
          <w:lang w:eastAsia="fr-FR"/>
        </w:rPr>
        <w:t>202</w:t>
      </w:r>
      <w:r w:rsidR="007C4C80">
        <w:rPr>
          <w:rFonts w:ascii="Marianne" w:eastAsia="Times New Roman" w:hAnsi="Marianne" w:cs="Arial"/>
          <w:b/>
          <w:bCs/>
          <w:color w:val="85AA03"/>
          <w:sz w:val="26"/>
          <w:szCs w:val="26"/>
          <w:lang w:eastAsia="fr-FR"/>
        </w:rPr>
        <w:t>5</w:t>
      </w:r>
    </w:p>
    <w:p w14:paraId="33947EF7" w14:textId="77777777" w:rsidR="00965C00" w:rsidRPr="00EC23D7" w:rsidRDefault="00965C00" w:rsidP="00335F33">
      <w:pPr>
        <w:spacing w:after="0" w:line="240" w:lineRule="auto"/>
        <w:contextualSpacing/>
        <w:jc w:val="center"/>
        <w:outlineLvl w:val="1"/>
        <w:rPr>
          <w:rFonts w:ascii="Marianne" w:eastAsia="Times New Roman" w:hAnsi="Marianne" w:cs="Arial"/>
          <w:b/>
          <w:bCs/>
          <w:color w:val="85AA03"/>
          <w:sz w:val="26"/>
          <w:szCs w:val="26"/>
          <w:lang w:eastAsia="fr-FR"/>
        </w:rPr>
      </w:pPr>
    </w:p>
    <w:p w14:paraId="6640A39F" w14:textId="77777777" w:rsidR="001A566C" w:rsidRDefault="001A566C" w:rsidP="00335F33">
      <w:pPr>
        <w:pBdr>
          <w:top w:val="single" w:sz="12" w:space="1" w:color="76923C" w:themeColor="accent3" w:themeShade="BF"/>
          <w:left w:val="single" w:sz="12" w:space="4" w:color="76923C" w:themeColor="accent3" w:themeShade="BF"/>
          <w:bottom w:val="single" w:sz="12" w:space="1" w:color="76923C" w:themeColor="accent3" w:themeShade="BF"/>
          <w:right w:val="single" w:sz="12" w:space="4" w:color="76923C" w:themeColor="accent3" w:themeShade="BF"/>
        </w:pBdr>
        <w:spacing w:after="0" w:line="240" w:lineRule="auto"/>
        <w:contextualSpacing/>
        <w:jc w:val="center"/>
        <w:outlineLvl w:val="1"/>
        <w:rPr>
          <w:rFonts w:ascii="Marianne" w:eastAsia="Times New Roman" w:hAnsi="Marianne" w:cs="Arial"/>
          <w:b/>
          <w:bCs/>
          <w:caps/>
          <w:color w:val="002060"/>
          <w:sz w:val="26"/>
          <w:szCs w:val="26"/>
          <w:lang w:eastAsia="fr-FR"/>
        </w:rPr>
      </w:pPr>
    </w:p>
    <w:p w14:paraId="62D7A18B" w14:textId="681E1CB8" w:rsidR="00652EBF" w:rsidRPr="00EC23D7" w:rsidRDefault="009C5240" w:rsidP="00335F33">
      <w:pPr>
        <w:pBdr>
          <w:top w:val="single" w:sz="12" w:space="1" w:color="76923C" w:themeColor="accent3" w:themeShade="BF"/>
          <w:left w:val="single" w:sz="12" w:space="4" w:color="76923C" w:themeColor="accent3" w:themeShade="BF"/>
          <w:bottom w:val="single" w:sz="12" w:space="1" w:color="76923C" w:themeColor="accent3" w:themeShade="BF"/>
          <w:right w:val="single" w:sz="12" w:space="4" w:color="76923C" w:themeColor="accent3" w:themeShade="BF"/>
        </w:pBdr>
        <w:spacing w:after="0" w:line="240" w:lineRule="auto"/>
        <w:contextualSpacing/>
        <w:jc w:val="center"/>
        <w:outlineLvl w:val="1"/>
        <w:rPr>
          <w:rFonts w:ascii="Marianne" w:eastAsia="Times New Roman" w:hAnsi="Marianne" w:cs="Arial"/>
          <w:b/>
          <w:bCs/>
          <w:caps/>
          <w:color w:val="002060"/>
          <w:sz w:val="26"/>
          <w:szCs w:val="26"/>
          <w:lang w:eastAsia="fr-FR"/>
        </w:rPr>
      </w:pPr>
      <w:r w:rsidRPr="00EC23D7">
        <w:rPr>
          <w:rFonts w:ascii="Marianne" w:eastAsia="Times New Roman" w:hAnsi="Marianne" w:cs="Arial"/>
          <w:b/>
          <w:bCs/>
          <w:caps/>
          <w:color w:val="002060"/>
          <w:sz w:val="26"/>
          <w:szCs w:val="26"/>
          <w:lang w:eastAsia="fr-FR"/>
        </w:rPr>
        <w:t>Levier d’accompa</w:t>
      </w:r>
      <w:r w:rsidR="00652EBF" w:rsidRPr="00EC23D7">
        <w:rPr>
          <w:rFonts w:ascii="Marianne" w:eastAsia="Times New Roman" w:hAnsi="Marianne" w:cs="Arial"/>
          <w:b/>
          <w:bCs/>
          <w:caps/>
          <w:color w:val="002060"/>
          <w:sz w:val="26"/>
          <w:szCs w:val="26"/>
          <w:lang w:eastAsia="fr-FR"/>
        </w:rPr>
        <w:t>gnement financier pour soutenir</w:t>
      </w:r>
    </w:p>
    <w:p w14:paraId="7144583C" w14:textId="63182C6D" w:rsidR="001A566C" w:rsidRDefault="00164AF3" w:rsidP="00335F33">
      <w:pPr>
        <w:pBdr>
          <w:top w:val="single" w:sz="12" w:space="1" w:color="76923C" w:themeColor="accent3" w:themeShade="BF"/>
          <w:left w:val="single" w:sz="12" w:space="4" w:color="76923C" w:themeColor="accent3" w:themeShade="BF"/>
          <w:bottom w:val="single" w:sz="12" w:space="1" w:color="76923C" w:themeColor="accent3" w:themeShade="BF"/>
          <w:right w:val="single" w:sz="12" w:space="4" w:color="76923C" w:themeColor="accent3" w:themeShade="BF"/>
        </w:pBdr>
        <w:spacing w:after="0" w:line="240" w:lineRule="auto"/>
        <w:contextualSpacing/>
        <w:jc w:val="center"/>
        <w:outlineLvl w:val="1"/>
        <w:rPr>
          <w:rFonts w:ascii="Marianne" w:eastAsia="Times New Roman" w:hAnsi="Marianne" w:cs="Arial"/>
          <w:b/>
          <w:bCs/>
          <w:caps/>
          <w:color w:val="002060"/>
          <w:sz w:val="26"/>
          <w:szCs w:val="26"/>
          <w:lang w:eastAsia="fr-FR"/>
        </w:rPr>
      </w:pPr>
      <w:r>
        <w:rPr>
          <w:rFonts w:ascii="Marianne" w:eastAsia="Times New Roman" w:hAnsi="Marianne" w:cs="Arial"/>
          <w:b/>
          <w:bCs/>
          <w:caps/>
          <w:color w:val="002060"/>
          <w:sz w:val="26"/>
          <w:szCs w:val="26"/>
          <w:lang w:eastAsia="fr-FR"/>
        </w:rPr>
        <w:t xml:space="preserve">la </w:t>
      </w:r>
      <w:r w:rsidRPr="00EC23D7">
        <w:rPr>
          <w:rFonts w:ascii="Marianne" w:eastAsia="Times New Roman" w:hAnsi="Marianne" w:cs="Arial"/>
          <w:b/>
          <w:bCs/>
          <w:caps/>
          <w:color w:val="002060"/>
          <w:sz w:val="26"/>
          <w:szCs w:val="26"/>
          <w:lang w:eastAsia="fr-FR"/>
        </w:rPr>
        <w:t>transformation</w:t>
      </w:r>
      <w:r>
        <w:rPr>
          <w:rFonts w:ascii="Marianne" w:eastAsia="Times New Roman" w:hAnsi="Marianne" w:cs="Arial"/>
          <w:b/>
          <w:bCs/>
          <w:caps/>
          <w:color w:val="002060"/>
          <w:sz w:val="26"/>
          <w:szCs w:val="26"/>
          <w:lang w:eastAsia="fr-FR"/>
        </w:rPr>
        <w:t xml:space="preserve"> et l’evolution</w:t>
      </w:r>
      <w:r w:rsidRPr="00EC23D7">
        <w:rPr>
          <w:rFonts w:ascii="Marianne" w:eastAsia="Times New Roman" w:hAnsi="Marianne" w:cs="Arial"/>
          <w:b/>
          <w:bCs/>
          <w:caps/>
          <w:color w:val="002060"/>
          <w:sz w:val="26"/>
          <w:szCs w:val="26"/>
          <w:lang w:eastAsia="fr-FR"/>
        </w:rPr>
        <w:t xml:space="preserve"> </w:t>
      </w:r>
      <w:r>
        <w:rPr>
          <w:rFonts w:ascii="Marianne" w:eastAsia="Times New Roman" w:hAnsi="Marianne" w:cs="Arial"/>
          <w:b/>
          <w:bCs/>
          <w:caps/>
          <w:color w:val="002060"/>
          <w:sz w:val="26"/>
          <w:szCs w:val="26"/>
          <w:lang w:eastAsia="fr-FR"/>
        </w:rPr>
        <w:t>de l’offre d</w:t>
      </w:r>
      <w:r w:rsidR="009C5240" w:rsidRPr="00EC23D7">
        <w:rPr>
          <w:rFonts w:ascii="Marianne" w:eastAsia="Times New Roman" w:hAnsi="Marianne" w:cs="Arial"/>
          <w:b/>
          <w:bCs/>
          <w:caps/>
          <w:color w:val="002060"/>
          <w:sz w:val="26"/>
          <w:szCs w:val="26"/>
          <w:lang w:eastAsia="fr-FR"/>
        </w:rPr>
        <w:t xml:space="preserve">es </w:t>
      </w:r>
      <w:r>
        <w:rPr>
          <w:rFonts w:ascii="Marianne" w:eastAsia="Times New Roman" w:hAnsi="Marianne" w:cs="Arial"/>
          <w:b/>
          <w:bCs/>
          <w:color w:val="002060"/>
          <w:sz w:val="26"/>
          <w:szCs w:val="26"/>
          <w:lang w:eastAsia="fr-FR"/>
        </w:rPr>
        <w:t xml:space="preserve">ETABLISSEMENTS ET SERVICES MEDICO-SOCIAUX </w:t>
      </w:r>
      <w:r w:rsidR="009C5240" w:rsidRPr="00EC23D7">
        <w:rPr>
          <w:rFonts w:ascii="Marianne" w:eastAsia="Times New Roman" w:hAnsi="Marianne" w:cs="Arial"/>
          <w:b/>
          <w:bCs/>
          <w:caps/>
          <w:color w:val="002060"/>
          <w:sz w:val="26"/>
          <w:szCs w:val="26"/>
          <w:lang w:eastAsia="fr-FR"/>
        </w:rPr>
        <w:t>dans une visée résolument inclusive</w:t>
      </w:r>
      <w:r>
        <w:rPr>
          <w:rFonts w:ascii="Marianne" w:eastAsia="Times New Roman" w:hAnsi="Marianne" w:cs="Arial"/>
          <w:b/>
          <w:bCs/>
          <w:caps/>
          <w:color w:val="002060"/>
          <w:sz w:val="26"/>
          <w:szCs w:val="26"/>
          <w:lang w:eastAsia="fr-FR"/>
        </w:rPr>
        <w:t xml:space="preserve"> et durable</w:t>
      </w:r>
    </w:p>
    <w:p w14:paraId="407529DA" w14:textId="77777777" w:rsidR="001A566C" w:rsidRPr="001A566C" w:rsidRDefault="001A566C" w:rsidP="001A566C">
      <w:pPr>
        <w:pBdr>
          <w:top w:val="single" w:sz="12" w:space="1" w:color="76923C" w:themeColor="accent3" w:themeShade="BF"/>
          <w:left w:val="single" w:sz="12" w:space="4" w:color="76923C" w:themeColor="accent3" w:themeShade="BF"/>
          <w:bottom w:val="single" w:sz="12" w:space="1" w:color="76923C" w:themeColor="accent3" w:themeShade="BF"/>
          <w:right w:val="single" w:sz="12" w:space="4" w:color="76923C" w:themeColor="accent3" w:themeShade="BF"/>
        </w:pBdr>
        <w:spacing w:after="0" w:line="240" w:lineRule="auto"/>
        <w:contextualSpacing/>
        <w:jc w:val="center"/>
        <w:outlineLvl w:val="1"/>
        <w:rPr>
          <w:rFonts w:ascii="Marianne" w:eastAsia="Times New Roman" w:hAnsi="Marianne" w:cs="Arial"/>
          <w:b/>
          <w:bCs/>
          <w:caps/>
          <w:color w:val="002060"/>
          <w:sz w:val="26"/>
          <w:szCs w:val="26"/>
          <w:lang w:eastAsia="fr-FR"/>
        </w:rPr>
      </w:pPr>
    </w:p>
    <w:p w14:paraId="69D3713A" w14:textId="3C2DFA50" w:rsidR="001A566C" w:rsidRPr="001A566C" w:rsidRDefault="001A566C" w:rsidP="001A566C">
      <w:pPr>
        <w:pBdr>
          <w:top w:val="single" w:sz="12" w:space="1" w:color="76923C" w:themeColor="accent3" w:themeShade="BF"/>
          <w:left w:val="single" w:sz="12" w:space="4" w:color="76923C" w:themeColor="accent3" w:themeShade="BF"/>
          <w:bottom w:val="single" w:sz="12" w:space="1" w:color="76923C" w:themeColor="accent3" w:themeShade="BF"/>
          <w:right w:val="single" w:sz="12" w:space="4" w:color="76923C" w:themeColor="accent3" w:themeShade="BF"/>
        </w:pBdr>
        <w:spacing w:after="0" w:line="240" w:lineRule="auto"/>
        <w:contextualSpacing/>
        <w:jc w:val="center"/>
        <w:outlineLvl w:val="1"/>
        <w:rPr>
          <w:rFonts w:ascii="Marianne" w:eastAsia="Times New Roman" w:hAnsi="Marianne" w:cs="Arial"/>
          <w:b/>
          <w:bCs/>
          <w:i/>
          <w:caps/>
          <w:color w:val="002060"/>
          <w:sz w:val="26"/>
          <w:szCs w:val="26"/>
          <w:lang w:eastAsia="fr-FR"/>
        </w:rPr>
      </w:pPr>
      <w:r w:rsidRPr="001A566C">
        <w:rPr>
          <w:rFonts w:ascii="Marianne" w:eastAsia="Times New Roman" w:hAnsi="Marianne" w:cs="Arial"/>
          <w:b/>
          <w:bCs/>
          <w:i/>
          <w:caps/>
          <w:color w:val="002060"/>
          <w:sz w:val="26"/>
          <w:szCs w:val="26"/>
          <w:lang w:eastAsia="fr-FR"/>
        </w:rPr>
        <w:t>Secteur Handicap</w:t>
      </w:r>
    </w:p>
    <w:p w14:paraId="7F843AD1" w14:textId="77777777" w:rsidR="001A566C" w:rsidRPr="00EC23D7" w:rsidRDefault="001A566C" w:rsidP="00335F33">
      <w:pPr>
        <w:pBdr>
          <w:top w:val="single" w:sz="12" w:space="1" w:color="76923C" w:themeColor="accent3" w:themeShade="BF"/>
          <w:left w:val="single" w:sz="12" w:space="4" w:color="76923C" w:themeColor="accent3" w:themeShade="BF"/>
          <w:bottom w:val="single" w:sz="12" w:space="1" w:color="76923C" w:themeColor="accent3" w:themeShade="BF"/>
          <w:right w:val="single" w:sz="12" w:space="4" w:color="76923C" w:themeColor="accent3" w:themeShade="BF"/>
        </w:pBdr>
        <w:spacing w:after="0" w:line="240" w:lineRule="auto"/>
        <w:contextualSpacing/>
        <w:jc w:val="center"/>
        <w:outlineLvl w:val="1"/>
        <w:rPr>
          <w:rFonts w:ascii="Marianne" w:eastAsia="Times New Roman" w:hAnsi="Marianne" w:cs="Arial"/>
          <w:b/>
          <w:bCs/>
          <w:caps/>
          <w:color w:val="002060"/>
          <w:sz w:val="26"/>
          <w:szCs w:val="26"/>
          <w:lang w:eastAsia="fr-FR"/>
        </w:rPr>
      </w:pPr>
    </w:p>
    <w:p w14:paraId="67679975" w14:textId="77777777" w:rsidR="00FF6EC0" w:rsidRPr="00EC23D7" w:rsidRDefault="00FF6EC0" w:rsidP="003025F7">
      <w:pPr>
        <w:spacing w:before="100" w:beforeAutospacing="1" w:after="0" w:line="240" w:lineRule="auto"/>
        <w:contextualSpacing/>
        <w:jc w:val="both"/>
        <w:outlineLvl w:val="1"/>
        <w:rPr>
          <w:rFonts w:ascii="Marianne" w:eastAsia="Times New Roman" w:hAnsi="Marianne" w:cs="Arial"/>
          <w:b/>
          <w:bCs/>
          <w:color w:val="85AA03"/>
          <w:sz w:val="26"/>
          <w:szCs w:val="26"/>
          <w:lang w:eastAsia="fr-FR"/>
        </w:rPr>
      </w:pPr>
    </w:p>
    <w:p w14:paraId="0C7707FB" w14:textId="17DB0F7C" w:rsidR="00BF7B9A" w:rsidRPr="00EC23D7" w:rsidRDefault="003361B8" w:rsidP="00335F33">
      <w:pPr>
        <w:spacing w:before="100" w:beforeAutospacing="1" w:after="0" w:line="240" w:lineRule="auto"/>
        <w:contextualSpacing/>
        <w:jc w:val="center"/>
        <w:outlineLvl w:val="1"/>
        <w:rPr>
          <w:rFonts w:ascii="Marianne" w:eastAsia="Times New Roman" w:hAnsi="Marianne" w:cs="Arial"/>
          <w:b/>
          <w:bCs/>
          <w:color w:val="85AA03"/>
          <w:sz w:val="26"/>
          <w:szCs w:val="26"/>
          <w:lang w:eastAsia="fr-FR"/>
        </w:rPr>
      </w:pPr>
      <w:r>
        <w:rPr>
          <w:rFonts w:ascii="Marianne" w:eastAsia="Times New Roman" w:hAnsi="Marianne" w:cs="Arial"/>
          <w:b/>
          <w:bCs/>
          <w:color w:val="85AA03"/>
          <w:sz w:val="26"/>
          <w:szCs w:val="26"/>
          <w:lang w:eastAsia="fr-FR"/>
        </w:rPr>
        <w:t xml:space="preserve">FONDS d’APPUI NATIONAL A LA TRANSFORMATION DE L’OFFRE HANDICAP </w:t>
      </w:r>
      <w:r w:rsidR="00D74937">
        <w:rPr>
          <w:rFonts w:ascii="Marianne" w:eastAsia="Times New Roman" w:hAnsi="Marianne" w:cs="Arial"/>
          <w:b/>
          <w:bCs/>
          <w:color w:val="85AA03"/>
          <w:sz w:val="26"/>
          <w:szCs w:val="26"/>
          <w:lang w:eastAsia="fr-FR"/>
        </w:rPr>
        <w:t xml:space="preserve">– volet </w:t>
      </w:r>
      <w:r>
        <w:rPr>
          <w:rFonts w:ascii="Marianne" w:eastAsia="Times New Roman" w:hAnsi="Marianne" w:cs="Arial"/>
          <w:b/>
          <w:bCs/>
          <w:color w:val="85AA03"/>
          <w:sz w:val="26"/>
          <w:szCs w:val="26"/>
          <w:lang w:eastAsia="fr-FR"/>
        </w:rPr>
        <w:t>I</w:t>
      </w:r>
      <w:r w:rsidR="00D74937">
        <w:rPr>
          <w:rFonts w:ascii="Marianne" w:eastAsia="Times New Roman" w:hAnsi="Marianne" w:cs="Arial"/>
          <w:b/>
          <w:bCs/>
          <w:color w:val="85AA03"/>
          <w:sz w:val="26"/>
          <w:szCs w:val="26"/>
          <w:lang w:eastAsia="fr-FR"/>
        </w:rPr>
        <w:t>MMOBILIER</w:t>
      </w:r>
    </w:p>
    <w:p w14:paraId="4D79DFEE" w14:textId="77777777" w:rsidR="00F4439F" w:rsidRPr="00EC23D7" w:rsidRDefault="00F4439F" w:rsidP="00335F33">
      <w:pPr>
        <w:autoSpaceDE w:val="0"/>
        <w:autoSpaceDN w:val="0"/>
        <w:adjustRightInd w:val="0"/>
        <w:spacing w:after="0" w:line="240" w:lineRule="auto"/>
        <w:contextualSpacing/>
        <w:jc w:val="both"/>
        <w:rPr>
          <w:rFonts w:ascii="Marianne" w:eastAsia="Times New Roman" w:hAnsi="Marianne" w:cs="Arial"/>
          <w:b/>
          <w:iCs/>
          <w:sz w:val="20"/>
          <w:szCs w:val="20"/>
          <w:lang w:eastAsia="fr-FR"/>
        </w:rPr>
      </w:pPr>
    </w:p>
    <w:p w14:paraId="41736975" w14:textId="77777777" w:rsidR="00335F33" w:rsidRDefault="00335F33" w:rsidP="00335F33">
      <w:pPr>
        <w:autoSpaceDE w:val="0"/>
        <w:autoSpaceDN w:val="0"/>
        <w:adjustRightInd w:val="0"/>
        <w:spacing w:after="0" w:line="240" w:lineRule="auto"/>
        <w:contextualSpacing/>
        <w:jc w:val="both"/>
        <w:rPr>
          <w:rFonts w:ascii="Marianne" w:eastAsia="Times New Roman" w:hAnsi="Marianne" w:cs="Arial"/>
          <w:b/>
          <w:iCs/>
          <w:sz w:val="20"/>
          <w:szCs w:val="20"/>
          <w:lang w:eastAsia="fr-FR"/>
        </w:rPr>
      </w:pPr>
    </w:p>
    <w:p w14:paraId="42BC4EE5" w14:textId="4F78A701" w:rsidR="00DC449C" w:rsidRPr="00EC23D7" w:rsidRDefault="00DC449C" w:rsidP="00335F33">
      <w:pPr>
        <w:autoSpaceDE w:val="0"/>
        <w:autoSpaceDN w:val="0"/>
        <w:adjustRightInd w:val="0"/>
        <w:spacing w:after="0" w:line="240" w:lineRule="auto"/>
        <w:contextualSpacing/>
        <w:jc w:val="both"/>
        <w:rPr>
          <w:rFonts w:ascii="Marianne" w:hAnsi="Marianne" w:cs="Arial"/>
          <w:b/>
          <w:bCs/>
          <w:color w:val="002060"/>
          <w:sz w:val="20"/>
          <w:szCs w:val="20"/>
        </w:rPr>
      </w:pPr>
      <w:r w:rsidRPr="00EC23D7">
        <w:rPr>
          <w:rFonts w:ascii="Marianne" w:hAnsi="Marianne" w:cs="Arial"/>
          <w:b/>
          <w:bCs/>
          <w:color w:val="002060"/>
          <w:sz w:val="20"/>
          <w:szCs w:val="20"/>
        </w:rPr>
        <w:t>OBJET DE L’APPEL A CANDIDATURE</w:t>
      </w:r>
      <w:r w:rsidR="00402DBC">
        <w:rPr>
          <w:rFonts w:ascii="Marianne" w:hAnsi="Marianne" w:cs="Arial"/>
          <w:b/>
          <w:bCs/>
          <w:color w:val="002060"/>
          <w:sz w:val="20"/>
          <w:szCs w:val="20"/>
        </w:rPr>
        <w:t xml:space="preserve"> </w:t>
      </w:r>
    </w:p>
    <w:p w14:paraId="4D2B8261" w14:textId="77777777" w:rsidR="00335F33" w:rsidRPr="00EC23D7" w:rsidRDefault="00335F33" w:rsidP="00335F33">
      <w:pPr>
        <w:autoSpaceDE w:val="0"/>
        <w:autoSpaceDN w:val="0"/>
        <w:adjustRightInd w:val="0"/>
        <w:spacing w:after="0" w:line="240" w:lineRule="auto"/>
        <w:contextualSpacing/>
        <w:jc w:val="both"/>
        <w:rPr>
          <w:rFonts w:ascii="Marianne" w:hAnsi="Marianne" w:cs="Arial"/>
          <w:b/>
          <w:bCs/>
          <w:color w:val="FF0000"/>
          <w:sz w:val="16"/>
          <w:szCs w:val="16"/>
        </w:rPr>
      </w:pPr>
    </w:p>
    <w:p w14:paraId="39F0C03E" w14:textId="61C37686" w:rsidR="008218E9" w:rsidRDefault="008218E9" w:rsidP="00DC1523">
      <w:pPr>
        <w:spacing w:line="240" w:lineRule="auto"/>
        <w:jc w:val="both"/>
        <w:rPr>
          <w:rFonts w:ascii="Marianne" w:hAnsi="Marianne" w:cs="Arial"/>
          <w:color w:val="000000"/>
          <w:sz w:val="20"/>
          <w:szCs w:val="20"/>
        </w:rPr>
      </w:pPr>
      <w:r>
        <w:rPr>
          <w:rFonts w:ascii="Marianne" w:eastAsia="Times New Roman" w:hAnsi="Marianne" w:cs="Arial"/>
          <w:iCs/>
          <w:sz w:val="20"/>
          <w:szCs w:val="20"/>
          <w:lang w:eastAsia="fr-FR"/>
        </w:rPr>
        <w:t>L</w:t>
      </w:r>
      <w:r w:rsidR="003361B8" w:rsidRPr="009267D0">
        <w:rPr>
          <w:rFonts w:ascii="Marianne" w:eastAsia="Times New Roman" w:hAnsi="Marianne" w:cs="Arial"/>
          <w:iCs/>
          <w:sz w:val="20"/>
          <w:szCs w:val="20"/>
          <w:lang w:eastAsia="fr-FR"/>
        </w:rPr>
        <w:t>’</w:t>
      </w:r>
      <w:r w:rsidR="00366D1D">
        <w:rPr>
          <w:rFonts w:ascii="Marianne" w:eastAsia="Times New Roman" w:hAnsi="Marianne" w:cs="Arial"/>
          <w:iCs/>
          <w:sz w:val="20"/>
          <w:szCs w:val="20"/>
          <w:lang w:eastAsia="fr-FR"/>
        </w:rPr>
        <w:t>objet de cet appel à candidatures lancé par l’</w:t>
      </w:r>
      <w:r w:rsidR="003361B8" w:rsidRPr="009267D0">
        <w:rPr>
          <w:rFonts w:ascii="Marianne" w:eastAsia="Times New Roman" w:hAnsi="Marianne" w:cs="Arial"/>
          <w:iCs/>
          <w:sz w:val="20"/>
          <w:szCs w:val="20"/>
          <w:lang w:eastAsia="fr-FR"/>
        </w:rPr>
        <w:t xml:space="preserve">Agence régionale de Santé de Bourgogne-Franche-Comté </w:t>
      </w:r>
      <w:r w:rsidR="00366D1D">
        <w:rPr>
          <w:rFonts w:ascii="Marianne" w:eastAsia="Times New Roman" w:hAnsi="Marianne" w:cs="Arial"/>
          <w:iCs/>
          <w:sz w:val="20"/>
          <w:szCs w:val="20"/>
          <w:lang w:eastAsia="fr-FR"/>
        </w:rPr>
        <w:t xml:space="preserve">est le volet « IMMOBILIER » </w:t>
      </w:r>
      <w:r w:rsidR="00366D1D" w:rsidRPr="008876D9">
        <w:rPr>
          <w:rFonts w:ascii="Marianne" w:eastAsia="Times New Roman" w:hAnsi="Marianne" w:cs="Arial"/>
          <w:iCs/>
          <w:sz w:val="20"/>
          <w:szCs w:val="20"/>
          <w:lang w:eastAsia="fr-FR"/>
        </w:rPr>
        <w:t xml:space="preserve">(crédits CNSA) </w:t>
      </w:r>
      <w:r w:rsidR="00366D1D">
        <w:rPr>
          <w:rFonts w:ascii="Marianne" w:eastAsia="Times New Roman" w:hAnsi="Marianne" w:cs="Arial"/>
          <w:iCs/>
          <w:sz w:val="20"/>
          <w:szCs w:val="20"/>
          <w:lang w:eastAsia="fr-FR"/>
        </w:rPr>
        <w:t xml:space="preserve">du </w:t>
      </w:r>
      <w:r w:rsidR="003361B8" w:rsidRPr="009267D0">
        <w:rPr>
          <w:rFonts w:ascii="Marianne" w:eastAsia="Times New Roman" w:hAnsi="Marianne" w:cs="Arial"/>
          <w:iCs/>
          <w:sz w:val="20"/>
          <w:szCs w:val="20"/>
          <w:lang w:eastAsia="fr-FR"/>
        </w:rPr>
        <w:t xml:space="preserve">fonds </w:t>
      </w:r>
      <w:r w:rsidR="003361B8" w:rsidRPr="008876D9">
        <w:rPr>
          <w:rFonts w:ascii="Marianne" w:eastAsia="Times New Roman" w:hAnsi="Marianne" w:cs="Arial"/>
          <w:iCs/>
          <w:sz w:val="20"/>
          <w:szCs w:val="20"/>
          <w:lang w:eastAsia="fr-FR"/>
        </w:rPr>
        <w:t xml:space="preserve">d’appui régional </w:t>
      </w:r>
      <w:r w:rsidR="00366D1D">
        <w:rPr>
          <w:rFonts w:ascii="Marianne" w:eastAsia="Times New Roman" w:hAnsi="Marianne" w:cs="Arial"/>
          <w:iCs/>
          <w:sz w:val="20"/>
          <w:szCs w:val="20"/>
          <w:lang w:eastAsia="fr-FR"/>
        </w:rPr>
        <w:t xml:space="preserve">défini dans </w:t>
      </w:r>
      <w:r>
        <w:rPr>
          <w:rFonts w:ascii="Marianne" w:hAnsi="Marianne"/>
          <w:sz w:val="20"/>
          <w:szCs w:val="20"/>
        </w:rPr>
        <w:t>l</w:t>
      </w:r>
      <w:r w:rsidRPr="008878C6">
        <w:rPr>
          <w:rFonts w:ascii="Marianne" w:hAnsi="Marianne" w:cs="Arial"/>
          <w:color w:val="000000"/>
          <w:sz w:val="20"/>
          <w:szCs w:val="20"/>
        </w:rPr>
        <w:t>’instruction n</w:t>
      </w:r>
      <w:r w:rsidRPr="008878C6">
        <w:rPr>
          <w:rFonts w:ascii="Marianne" w:hAnsi="Marianne" w:cs="Arial"/>
          <w:b/>
          <w:bCs/>
          <w:color w:val="000000"/>
          <w:sz w:val="20"/>
          <w:szCs w:val="20"/>
        </w:rPr>
        <w:t xml:space="preserve">° </w:t>
      </w:r>
      <w:r w:rsidRPr="008878C6">
        <w:rPr>
          <w:rFonts w:ascii="Marianne" w:hAnsi="Marianne" w:cs="Arial"/>
          <w:color w:val="000000"/>
          <w:sz w:val="20"/>
          <w:szCs w:val="20"/>
        </w:rPr>
        <w:t>DGCS/SD5DIR/CNSA/DAPO/2024/104 du 8 juillet 2024</w:t>
      </w:r>
      <w:r>
        <w:rPr>
          <w:rFonts w:ascii="Marianne" w:hAnsi="Marianne" w:cs="Arial"/>
          <w:color w:val="000000"/>
          <w:sz w:val="20"/>
          <w:szCs w:val="20"/>
        </w:rPr>
        <w:t>.</w:t>
      </w:r>
    </w:p>
    <w:p w14:paraId="6BE8329F" w14:textId="130F14A6" w:rsidR="008218E9" w:rsidRPr="007C4C80" w:rsidRDefault="00DC1523" w:rsidP="008218E9">
      <w:pPr>
        <w:autoSpaceDE w:val="0"/>
        <w:autoSpaceDN w:val="0"/>
        <w:adjustRightInd w:val="0"/>
        <w:spacing w:after="0" w:line="240" w:lineRule="auto"/>
        <w:jc w:val="both"/>
        <w:rPr>
          <w:rFonts w:ascii="Marianne" w:hAnsi="Marianne" w:cs="Arial"/>
          <w:color w:val="000000"/>
          <w:sz w:val="20"/>
          <w:szCs w:val="20"/>
        </w:rPr>
      </w:pPr>
      <w:r>
        <w:rPr>
          <w:rFonts w:ascii="Marianne" w:hAnsi="Marianne" w:cs="Arial"/>
          <w:color w:val="000000"/>
          <w:sz w:val="20"/>
          <w:szCs w:val="20"/>
        </w:rPr>
        <w:t>Prioritairement, l</w:t>
      </w:r>
      <w:r w:rsidR="008218E9" w:rsidRPr="008878C6">
        <w:rPr>
          <w:rFonts w:ascii="Marianne" w:hAnsi="Marianne" w:cs="Arial"/>
          <w:color w:val="000000"/>
          <w:sz w:val="20"/>
          <w:szCs w:val="20"/>
        </w:rPr>
        <w:t xml:space="preserve">’instruction vise à orienter ces fonds vers des projets qui intègrent les objectifs de transformation de l’offre décrits dans la </w:t>
      </w:r>
      <w:r w:rsidR="008218E9" w:rsidRPr="008878C6">
        <w:rPr>
          <w:rFonts w:ascii="Marianne" w:hAnsi="Marianne" w:cs="Arial"/>
          <w:b/>
          <w:bCs/>
          <w:color w:val="000000"/>
          <w:sz w:val="20"/>
          <w:szCs w:val="20"/>
        </w:rPr>
        <w:t xml:space="preserve">circulaire </w:t>
      </w:r>
      <w:r w:rsidR="008218E9" w:rsidRPr="00DC1523">
        <w:rPr>
          <w:rFonts w:ascii="Marianne" w:hAnsi="Marianne" w:cs="Arial"/>
          <w:b/>
          <w:bCs/>
          <w:color w:val="000000"/>
          <w:sz w:val="20"/>
          <w:szCs w:val="20"/>
        </w:rPr>
        <w:t>du 7 décembre 2023</w:t>
      </w:r>
      <w:r w:rsidR="007C4C80">
        <w:rPr>
          <w:rFonts w:ascii="Marianne" w:hAnsi="Marianne" w:cs="Arial"/>
          <w:b/>
          <w:bCs/>
          <w:color w:val="000000"/>
          <w:sz w:val="20"/>
          <w:szCs w:val="20"/>
        </w:rPr>
        <w:t xml:space="preserve"> </w:t>
      </w:r>
      <w:r w:rsidR="007C4C80" w:rsidRPr="007C4C80">
        <w:rPr>
          <w:rFonts w:ascii="Marianne" w:hAnsi="Marianne" w:cs="Arial"/>
          <w:color w:val="000000"/>
          <w:sz w:val="20"/>
          <w:szCs w:val="20"/>
        </w:rPr>
        <w:t>(« les 50 000 solutions »)</w:t>
      </w:r>
      <w:r w:rsidR="008218E9" w:rsidRPr="007C4C80">
        <w:rPr>
          <w:rFonts w:ascii="Marianne" w:hAnsi="Marianne" w:cs="Arial"/>
          <w:color w:val="000000"/>
          <w:sz w:val="20"/>
          <w:szCs w:val="20"/>
        </w:rPr>
        <w:t xml:space="preserve">. </w:t>
      </w:r>
    </w:p>
    <w:p w14:paraId="60719D41" w14:textId="77777777" w:rsidR="008218E9" w:rsidRDefault="008218E9" w:rsidP="00EC23D7">
      <w:pPr>
        <w:autoSpaceDE w:val="0"/>
        <w:autoSpaceDN w:val="0"/>
        <w:adjustRightInd w:val="0"/>
        <w:spacing w:after="0"/>
        <w:contextualSpacing/>
        <w:jc w:val="both"/>
        <w:rPr>
          <w:rFonts w:ascii="Marianne" w:eastAsia="Times New Roman" w:hAnsi="Marianne" w:cs="Arial"/>
          <w:iCs/>
          <w:sz w:val="20"/>
          <w:szCs w:val="20"/>
          <w:lang w:eastAsia="fr-FR"/>
        </w:rPr>
      </w:pPr>
    </w:p>
    <w:p w14:paraId="65B4DD65" w14:textId="77777777" w:rsidR="00DC1523" w:rsidRDefault="00DC1523" w:rsidP="00DC1523">
      <w:pPr>
        <w:autoSpaceDE w:val="0"/>
        <w:autoSpaceDN w:val="0"/>
        <w:adjustRightInd w:val="0"/>
        <w:spacing w:after="0" w:line="240" w:lineRule="auto"/>
        <w:rPr>
          <w:rFonts w:ascii="Marianne" w:hAnsi="Marianne" w:cs="Arial"/>
          <w:color w:val="000000"/>
          <w:sz w:val="20"/>
          <w:szCs w:val="20"/>
        </w:rPr>
      </w:pPr>
      <w:r>
        <w:rPr>
          <w:rFonts w:ascii="Marianne" w:hAnsi="Marianne" w:cs="Arial"/>
          <w:color w:val="000000"/>
          <w:sz w:val="20"/>
          <w:szCs w:val="20"/>
        </w:rPr>
        <w:t>Seront priorisés l</w:t>
      </w:r>
      <w:r w:rsidRPr="008878C6">
        <w:rPr>
          <w:rFonts w:ascii="Marianne" w:hAnsi="Marianne" w:cs="Arial"/>
          <w:color w:val="000000"/>
          <w:sz w:val="20"/>
          <w:szCs w:val="20"/>
        </w:rPr>
        <w:t>es projets qui prévoient</w:t>
      </w:r>
      <w:r>
        <w:rPr>
          <w:rFonts w:ascii="Marianne" w:hAnsi="Marianne" w:cs="Arial"/>
          <w:color w:val="000000"/>
          <w:sz w:val="20"/>
          <w:szCs w:val="20"/>
        </w:rPr>
        <w:t> :</w:t>
      </w:r>
    </w:p>
    <w:p w14:paraId="669E4C6C" w14:textId="77777777" w:rsidR="00DC1523" w:rsidRDefault="00DC1523" w:rsidP="00DC1523">
      <w:pPr>
        <w:pStyle w:val="Paragraphedeliste"/>
        <w:numPr>
          <w:ilvl w:val="0"/>
          <w:numId w:val="33"/>
        </w:numPr>
        <w:autoSpaceDE w:val="0"/>
        <w:autoSpaceDN w:val="0"/>
        <w:adjustRightInd w:val="0"/>
        <w:spacing w:after="0" w:line="240" w:lineRule="auto"/>
        <w:jc w:val="both"/>
        <w:rPr>
          <w:rFonts w:ascii="Marianne" w:hAnsi="Marianne" w:cs="Arial"/>
          <w:color w:val="000000"/>
          <w:sz w:val="20"/>
          <w:szCs w:val="20"/>
        </w:rPr>
      </w:pPr>
      <w:r>
        <w:rPr>
          <w:rFonts w:ascii="Marianne" w:hAnsi="Marianne" w:cs="Arial"/>
          <w:color w:val="000000"/>
          <w:sz w:val="20"/>
          <w:szCs w:val="20"/>
        </w:rPr>
        <w:t>U</w:t>
      </w:r>
      <w:r w:rsidRPr="008878C6">
        <w:rPr>
          <w:rFonts w:ascii="Marianne" w:hAnsi="Marianne" w:cs="Arial"/>
          <w:color w:val="000000"/>
          <w:sz w:val="20"/>
          <w:szCs w:val="20"/>
        </w:rPr>
        <w:t xml:space="preserve">n fonctionnement en dispositif intégré ou en plateforme de services, </w:t>
      </w:r>
    </w:p>
    <w:p w14:paraId="61E6B82E" w14:textId="77777777" w:rsidR="00DC1523" w:rsidRDefault="00DC1523" w:rsidP="00DC1523">
      <w:pPr>
        <w:pStyle w:val="Paragraphedeliste"/>
        <w:numPr>
          <w:ilvl w:val="0"/>
          <w:numId w:val="33"/>
        </w:numPr>
        <w:autoSpaceDE w:val="0"/>
        <w:autoSpaceDN w:val="0"/>
        <w:adjustRightInd w:val="0"/>
        <w:spacing w:after="0" w:line="240" w:lineRule="auto"/>
        <w:jc w:val="both"/>
        <w:rPr>
          <w:rFonts w:ascii="Marianne" w:hAnsi="Marianne" w:cs="Arial"/>
          <w:color w:val="000000"/>
          <w:sz w:val="20"/>
          <w:szCs w:val="20"/>
        </w:rPr>
      </w:pPr>
      <w:r>
        <w:rPr>
          <w:rFonts w:ascii="Marianne" w:hAnsi="Marianne" w:cs="Arial"/>
          <w:color w:val="000000"/>
          <w:sz w:val="20"/>
          <w:szCs w:val="20"/>
        </w:rPr>
        <w:t>L</w:t>
      </w:r>
      <w:r w:rsidRPr="008878C6">
        <w:rPr>
          <w:rFonts w:ascii="Marianne" w:hAnsi="Marianne" w:cs="Arial"/>
          <w:color w:val="000000"/>
          <w:sz w:val="20"/>
          <w:szCs w:val="20"/>
        </w:rPr>
        <w:t xml:space="preserve">e déploiement d’une prise en charge hors-les-murs ou incluant la possibilité d’une prise en charge dans le droit commun. </w:t>
      </w:r>
    </w:p>
    <w:p w14:paraId="1542C1E7" w14:textId="2355EB90" w:rsidR="00A36DEE" w:rsidRPr="001A7E8A" w:rsidRDefault="00A36DEE" w:rsidP="00DC1523">
      <w:pPr>
        <w:pStyle w:val="Paragraphedeliste"/>
        <w:numPr>
          <w:ilvl w:val="0"/>
          <w:numId w:val="33"/>
        </w:numPr>
        <w:autoSpaceDE w:val="0"/>
        <w:autoSpaceDN w:val="0"/>
        <w:adjustRightInd w:val="0"/>
        <w:spacing w:after="0" w:line="240" w:lineRule="auto"/>
        <w:jc w:val="both"/>
        <w:rPr>
          <w:rFonts w:ascii="Marianne" w:hAnsi="Marianne" w:cs="Arial"/>
          <w:color w:val="000000"/>
          <w:sz w:val="20"/>
          <w:szCs w:val="20"/>
        </w:rPr>
      </w:pPr>
      <w:r w:rsidRPr="001A7E8A">
        <w:rPr>
          <w:rFonts w:ascii="Marianne" w:hAnsi="Marianne" w:cs="Arial"/>
          <w:color w:val="000000"/>
          <w:sz w:val="20"/>
          <w:szCs w:val="20"/>
        </w:rPr>
        <w:t>Les projets soutenus par le programme « 50.000 solutions » 2025-2029.</w:t>
      </w:r>
    </w:p>
    <w:p w14:paraId="6B349A98" w14:textId="1BE40426" w:rsidR="00DC1523" w:rsidRPr="001A7E8A" w:rsidRDefault="00DC1523" w:rsidP="00DC1523">
      <w:pPr>
        <w:pStyle w:val="Paragraphedeliste"/>
        <w:numPr>
          <w:ilvl w:val="0"/>
          <w:numId w:val="33"/>
        </w:numPr>
        <w:autoSpaceDE w:val="0"/>
        <w:autoSpaceDN w:val="0"/>
        <w:adjustRightInd w:val="0"/>
        <w:spacing w:after="0" w:line="240" w:lineRule="auto"/>
        <w:jc w:val="both"/>
        <w:rPr>
          <w:rFonts w:ascii="Marianne" w:hAnsi="Marianne" w:cs="Arial"/>
          <w:color w:val="000000"/>
          <w:sz w:val="20"/>
          <w:szCs w:val="20"/>
        </w:rPr>
      </w:pPr>
      <w:r w:rsidRPr="001A7E8A">
        <w:rPr>
          <w:rFonts w:ascii="Marianne" w:hAnsi="Marianne" w:cs="Arial"/>
          <w:color w:val="000000"/>
          <w:sz w:val="20"/>
          <w:szCs w:val="20"/>
        </w:rPr>
        <w:t>La prise en charge des publics identifiés comme prioritaires dans la C</w:t>
      </w:r>
      <w:r w:rsidR="007C4C80" w:rsidRPr="001A7E8A">
        <w:rPr>
          <w:rFonts w:ascii="Marianne" w:hAnsi="Marianne" w:cs="Arial"/>
          <w:color w:val="000000"/>
          <w:sz w:val="20"/>
          <w:szCs w:val="20"/>
        </w:rPr>
        <w:t xml:space="preserve">onférence </w:t>
      </w:r>
      <w:r w:rsidRPr="001A7E8A">
        <w:rPr>
          <w:rFonts w:ascii="Marianne" w:hAnsi="Marianne" w:cs="Arial"/>
          <w:color w:val="000000"/>
          <w:sz w:val="20"/>
          <w:szCs w:val="20"/>
        </w:rPr>
        <w:t>N</w:t>
      </w:r>
      <w:r w:rsidR="007C4C80" w:rsidRPr="001A7E8A">
        <w:rPr>
          <w:rFonts w:ascii="Marianne" w:hAnsi="Marianne" w:cs="Arial"/>
          <w:color w:val="000000"/>
          <w:sz w:val="20"/>
          <w:szCs w:val="20"/>
        </w:rPr>
        <w:t xml:space="preserve">ationale du </w:t>
      </w:r>
      <w:r w:rsidRPr="001A7E8A">
        <w:rPr>
          <w:rFonts w:ascii="Marianne" w:hAnsi="Marianne" w:cs="Arial"/>
          <w:color w:val="000000"/>
          <w:sz w:val="20"/>
          <w:szCs w:val="20"/>
        </w:rPr>
        <w:t>H</w:t>
      </w:r>
      <w:r w:rsidR="007C4C80" w:rsidRPr="001A7E8A">
        <w:rPr>
          <w:rFonts w:ascii="Marianne" w:hAnsi="Marianne" w:cs="Arial"/>
          <w:color w:val="000000"/>
          <w:sz w:val="20"/>
          <w:szCs w:val="20"/>
        </w:rPr>
        <w:t>andicap</w:t>
      </w:r>
      <w:r w:rsidRPr="001A7E8A">
        <w:rPr>
          <w:rFonts w:ascii="Marianne" w:hAnsi="Marianne" w:cs="Arial"/>
          <w:color w:val="000000"/>
          <w:sz w:val="20"/>
          <w:szCs w:val="20"/>
        </w:rPr>
        <w:t>, tels que les jeunes adultes relevant de l’amendement Creton, les personnes handicapées vieillissantes, les personnes en situation de polyhandicap, avec autisme sévère ou avec troubles psychiques et les enfants</w:t>
      </w:r>
      <w:r w:rsidR="00A36DEE" w:rsidRPr="001A7E8A">
        <w:rPr>
          <w:rFonts w:ascii="Marianne" w:hAnsi="Marianne" w:cs="Arial"/>
          <w:color w:val="000000"/>
          <w:sz w:val="20"/>
          <w:szCs w:val="20"/>
        </w:rPr>
        <w:t xml:space="preserve"> en situation de handicap</w:t>
      </w:r>
      <w:r w:rsidRPr="001A7E8A">
        <w:rPr>
          <w:rFonts w:ascii="Marianne" w:hAnsi="Marianne" w:cs="Arial"/>
          <w:color w:val="000000"/>
          <w:sz w:val="20"/>
          <w:szCs w:val="20"/>
        </w:rPr>
        <w:t xml:space="preserve"> relevant de l’aide sociale à l’enfance. </w:t>
      </w:r>
    </w:p>
    <w:p w14:paraId="01EF4395" w14:textId="086BBE9E" w:rsidR="0090347E" w:rsidRPr="001A7E8A" w:rsidRDefault="0090347E" w:rsidP="00DC1523">
      <w:pPr>
        <w:pStyle w:val="Paragraphedeliste"/>
        <w:numPr>
          <w:ilvl w:val="0"/>
          <w:numId w:val="33"/>
        </w:numPr>
        <w:autoSpaceDE w:val="0"/>
        <w:autoSpaceDN w:val="0"/>
        <w:adjustRightInd w:val="0"/>
        <w:spacing w:after="0" w:line="240" w:lineRule="auto"/>
        <w:jc w:val="both"/>
        <w:rPr>
          <w:rFonts w:ascii="Marianne" w:hAnsi="Marianne" w:cs="Arial"/>
          <w:color w:val="000000"/>
          <w:sz w:val="20"/>
          <w:szCs w:val="20"/>
        </w:rPr>
      </w:pPr>
      <w:r w:rsidRPr="001A7E8A">
        <w:rPr>
          <w:rFonts w:ascii="Marianne" w:hAnsi="Marianne" w:cs="Arial"/>
          <w:color w:val="000000"/>
          <w:sz w:val="20"/>
          <w:szCs w:val="20"/>
        </w:rPr>
        <w:t>Des projets modulables voire réversibles afin de développer des solutions d’hébergement, habitat et accompagnement innovantes en région</w:t>
      </w:r>
    </w:p>
    <w:p w14:paraId="3FEF7DB5" w14:textId="208506F4" w:rsidR="0090347E" w:rsidRPr="001A7E8A" w:rsidRDefault="0090347E" w:rsidP="00DC1523">
      <w:pPr>
        <w:pStyle w:val="Paragraphedeliste"/>
        <w:numPr>
          <w:ilvl w:val="0"/>
          <w:numId w:val="33"/>
        </w:numPr>
        <w:autoSpaceDE w:val="0"/>
        <w:autoSpaceDN w:val="0"/>
        <w:adjustRightInd w:val="0"/>
        <w:spacing w:after="0" w:line="240" w:lineRule="auto"/>
        <w:jc w:val="both"/>
        <w:rPr>
          <w:rFonts w:ascii="Marianne" w:hAnsi="Marianne" w:cs="Arial"/>
          <w:color w:val="000000"/>
          <w:sz w:val="20"/>
          <w:szCs w:val="20"/>
        </w:rPr>
      </w:pPr>
      <w:r w:rsidRPr="001A7E8A">
        <w:rPr>
          <w:rFonts w:ascii="Marianne" w:hAnsi="Marianne" w:cs="Arial"/>
          <w:color w:val="000000"/>
          <w:sz w:val="20"/>
          <w:szCs w:val="20"/>
        </w:rPr>
        <w:t>Des projets pleinement adaptés aux troubles des publics accompagnés, en conformité avec les réflexions architecturales en cours, notamment celles qui sont issues des travaux de l’Académie de la Transformation de l’Habitat et de l’Offre Médico-Sociale (ATHOM) :</w:t>
      </w:r>
    </w:p>
    <w:p w14:paraId="4FCB2D5E" w14:textId="44A7FD9E" w:rsidR="0090347E" w:rsidRPr="001A7E8A" w:rsidRDefault="00000000" w:rsidP="0090347E">
      <w:pPr>
        <w:pStyle w:val="Paragraphedeliste"/>
        <w:numPr>
          <w:ilvl w:val="1"/>
          <w:numId w:val="33"/>
        </w:numPr>
        <w:autoSpaceDE w:val="0"/>
        <w:autoSpaceDN w:val="0"/>
        <w:adjustRightInd w:val="0"/>
        <w:spacing w:after="0" w:line="240" w:lineRule="auto"/>
        <w:jc w:val="both"/>
        <w:rPr>
          <w:rFonts w:ascii="Marianne" w:hAnsi="Marianne" w:cs="Arial"/>
          <w:color w:val="000000"/>
          <w:sz w:val="20"/>
          <w:szCs w:val="20"/>
        </w:rPr>
      </w:pPr>
      <w:hyperlink r:id="rId9" w:history="1">
        <w:r w:rsidR="0090347E" w:rsidRPr="001A7E8A">
          <w:rPr>
            <w:rStyle w:val="Lienhypertexte"/>
            <w:rFonts w:ascii="Marianne" w:hAnsi="Marianne" w:cs="Arial"/>
            <w:sz w:val="20"/>
            <w:szCs w:val="20"/>
          </w:rPr>
          <w:t>Athom - L'académie de la transformation de l'habitat et de l'offre médico-sociale</w:t>
        </w:r>
      </w:hyperlink>
    </w:p>
    <w:p w14:paraId="11110823" w14:textId="77777777" w:rsidR="0090347E" w:rsidRPr="001A7E8A" w:rsidRDefault="00000000" w:rsidP="0090347E">
      <w:pPr>
        <w:pStyle w:val="Paragraphedeliste"/>
        <w:numPr>
          <w:ilvl w:val="1"/>
          <w:numId w:val="33"/>
        </w:numPr>
        <w:autoSpaceDE w:val="0"/>
        <w:autoSpaceDN w:val="0"/>
        <w:adjustRightInd w:val="0"/>
        <w:spacing w:after="0" w:line="240" w:lineRule="auto"/>
        <w:jc w:val="both"/>
        <w:rPr>
          <w:rFonts w:ascii="Marianne" w:hAnsi="Marianne" w:cs="Arial"/>
          <w:color w:val="000000"/>
          <w:sz w:val="20"/>
          <w:szCs w:val="20"/>
        </w:rPr>
      </w:pPr>
      <w:hyperlink r:id="rId10" w:tgtFrame="_blank" w:tooltip="https://www.atelier-aa.fr/recherche-innovation" w:history="1">
        <w:r w:rsidR="0090347E" w:rsidRPr="001A7E8A">
          <w:rPr>
            <w:rStyle w:val="Lienhypertexte"/>
            <w:rFonts w:ascii="Marianne" w:hAnsi="Marianne" w:cs="Arial"/>
            <w:sz w:val="20"/>
            <w:szCs w:val="20"/>
          </w:rPr>
          <w:t>https://www.atelier-aa.fr/recherche-innovation</w:t>
        </w:r>
      </w:hyperlink>
    </w:p>
    <w:p w14:paraId="7E09293F" w14:textId="6E0D33DF" w:rsidR="0090347E" w:rsidRPr="001A7E8A" w:rsidRDefault="00000000" w:rsidP="0090347E">
      <w:pPr>
        <w:pStyle w:val="Paragraphedeliste"/>
        <w:numPr>
          <w:ilvl w:val="1"/>
          <w:numId w:val="33"/>
        </w:numPr>
        <w:autoSpaceDE w:val="0"/>
        <w:autoSpaceDN w:val="0"/>
        <w:adjustRightInd w:val="0"/>
        <w:spacing w:after="0" w:line="240" w:lineRule="auto"/>
        <w:jc w:val="both"/>
        <w:rPr>
          <w:rFonts w:ascii="Marianne" w:hAnsi="Marianne" w:cs="Arial"/>
          <w:color w:val="000000"/>
          <w:sz w:val="20"/>
          <w:szCs w:val="20"/>
        </w:rPr>
      </w:pPr>
      <w:hyperlink r:id="rId11" w:history="1">
        <w:r w:rsidR="0090347E" w:rsidRPr="001A7E8A">
          <w:rPr>
            <w:rStyle w:val="Lienhypertexte"/>
            <w:rFonts w:ascii="Marianne" w:hAnsi="Marianne" w:cs="Arial"/>
            <w:sz w:val="20"/>
            <w:szCs w:val="20"/>
          </w:rPr>
          <w:t>Séminaire Handi’Cap 2030 Occitanie Inspirons les espaces de demain | Agence régionale de santé Occitanie</w:t>
        </w:r>
      </w:hyperlink>
    </w:p>
    <w:p w14:paraId="48A242D3" w14:textId="77777777" w:rsidR="0090347E" w:rsidRPr="001A7E8A" w:rsidRDefault="0090347E" w:rsidP="0090347E">
      <w:pPr>
        <w:pStyle w:val="Paragraphedeliste"/>
        <w:numPr>
          <w:ilvl w:val="1"/>
          <w:numId w:val="33"/>
        </w:numPr>
        <w:autoSpaceDE w:val="0"/>
        <w:autoSpaceDN w:val="0"/>
        <w:adjustRightInd w:val="0"/>
        <w:spacing w:after="0" w:line="240" w:lineRule="auto"/>
        <w:jc w:val="both"/>
        <w:rPr>
          <w:rFonts w:ascii="Marianne" w:hAnsi="Marianne" w:cs="Arial"/>
          <w:color w:val="000000"/>
          <w:sz w:val="20"/>
          <w:szCs w:val="20"/>
        </w:rPr>
      </w:pPr>
      <w:r w:rsidRPr="001A7E8A">
        <w:rPr>
          <w:rFonts w:ascii="Marianne" w:hAnsi="Marianne" w:cs="Arial"/>
          <w:color w:val="000000"/>
          <w:sz w:val="20"/>
          <w:szCs w:val="20"/>
        </w:rPr>
        <w:t>Ex de supports :</w:t>
      </w:r>
    </w:p>
    <w:p w14:paraId="2A55942D" w14:textId="3EA64E87" w:rsidR="0090347E" w:rsidRPr="001A7E8A" w:rsidRDefault="00000000" w:rsidP="0090347E">
      <w:pPr>
        <w:pStyle w:val="Paragraphedeliste"/>
        <w:numPr>
          <w:ilvl w:val="2"/>
          <w:numId w:val="33"/>
        </w:numPr>
        <w:autoSpaceDE w:val="0"/>
        <w:autoSpaceDN w:val="0"/>
        <w:adjustRightInd w:val="0"/>
        <w:spacing w:after="0" w:line="240" w:lineRule="auto"/>
        <w:jc w:val="both"/>
        <w:rPr>
          <w:rFonts w:ascii="Marianne" w:hAnsi="Marianne" w:cs="Arial"/>
          <w:color w:val="000000"/>
          <w:sz w:val="20"/>
          <w:szCs w:val="20"/>
        </w:rPr>
      </w:pPr>
      <w:hyperlink r:id="rId12" w:history="1">
        <w:r w:rsidR="0090347E" w:rsidRPr="001A7E8A">
          <w:rPr>
            <w:rStyle w:val="Lienhypertexte"/>
            <w:rFonts w:ascii="Marianne" w:hAnsi="Marianne" w:cs="Arial"/>
            <w:sz w:val="20"/>
            <w:szCs w:val="20"/>
          </w:rPr>
          <w:t>https://www.eyrolles.com/Loisirs/Livre/amenagement-interieur-des-lieux-de-vie-collectifs-9782416019234/</w:t>
        </w:r>
      </w:hyperlink>
    </w:p>
    <w:p w14:paraId="0793C5F4" w14:textId="77A31457" w:rsidR="0090347E" w:rsidRPr="001A7E8A" w:rsidRDefault="00000000" w:rsidP="0090347E">
      <w:pPr>
        <w:pStyle w:val="Paragraphedeliste"/>
        <w:numPr>
          <w:ilvl w:val="2"/>
          <w:numId w:val="33"/>
        </w:numPr>
        <w:autoSpaceDE w:val="0"/>
        <w:autoSpaceDN w:val="0"/>
        <w:adjustRightInd w:val="0"/>
        <w:spacing w:after="0" w:line="240" w:lineRule="auto"/>
        <w:jc w:val="both"/>
        <w:rPr>
          <w:rFonts w:ascii="Marianne" w:hAnsi="Marianne" w:cs="Arial"/>
          <w:color w:val="000000"/>
          <w:sz w:val="20"/>
          <w:szCs w:val="20"/>
        </w:rPr>
      </w:pPr>
      <w:hyperlink r:id="rId13" w:history="1">
        <w:r w:rsidR="0090347E" w:rsidRPr="001A7E8A">
          <w:rPr>
            <w:rStyle w:val="Lienhypertexte"/>
            <w:rFonts w:ascii="Marianne" w:hAnsi="Marianne" w:cs="Arial"/>
            <w:sz w:val="20"/>
            <w:szCs w:val="20"/>
          </w:rPr>
          <w:t>Architecture, habitat et handicap. Les espaces de demain</w:t>
        </w:r>
      </w:hyperlink>
    </w:p>
    <w:p w14:paraId="792C531A" w14:textId="77777777" w:rsidR="00DC1523" w:rsidRDefault="00DC1523" w:rsidP="00EC23D7">
      <w:pPr>
        <w:autoSpaceDE w:val="0"/>
        <w:autoSpaceDN w:val="0"/>
        <w:adjustRightInd w:val="0"/>
        <w:spacing w:after="0"/>
        <w:contextualSpacing/>
        <w:jc w:val="both"/>
        <w:rPr>
          <w:rFonts w:ascii="Marianne" w:eastAsia="Times New Roman" w:hAnsi="Marianne" w:cs="Arial"/>
          <w:iCs/>
          <w:sz w:val="20"/>
          <w:szCs w:val="20"/>
          <w:lang w:eastAsia="fr-FR"/>
        </w:rPr>
      </w:pPr>
    </w:p>
    <w:p w14:paraId="6E8947AB" w14:textId="77777777" w:rsidR="00DC1523" w:rsidRDefault="00DC1523" w:rsidP="00DC1523">
      <w:pPr>
        <w:autoSpaceDE w:val="0"/>
        <w:autoSpaceDN w:val="0"/>
        <w:adjustRightInd w:val="0"/>
        <w:spacing w:after="0" w:line="240" w:lineRule="auto"/>
        <w:rPr>
          <w:rFonts w:ascii="Marianne" w:hAnsi="Marianne" w:cs="Arial"/>
          <w:color w:val="000000"/>
          <w:sz w:val="20"/>
          <w:szCs w:val="20"/>
        </w:rPr>
      </w:pPr>
      <w:r w:rsidRPr="008878C6">
        <w:rPr>
          <w:rFonts w:ascii="Marianne" w:hAnsi="Marianne" w:cs="Arial"/>
          <w:i/>
          <w:iCs/>
          <w:color w:val="000000"/>
          <w:sz w:val="20"/>
          <w:szCs w:val="20"/>
        </w:rPr>
        <w:t>A contrario</w:t>
      </w:r>
      <w:r w:rsidRPr="008878C6">
        <w:rPr>
          <w:rFonts w:ascii="Marianne" w:hAnsi="Marianne" w:cs="Arial"/>
          <w:color w:val="000000"/>
          <w:sz w:val="20"/>
          <w:szCs w:val="20"/>
        </w:rPr>
        <w:t xml:space="preserve">, les projets prévoyant des mises aux normes seules ne sont plus éligibles. </w:t>
      </w:r>
    </w:p>
    <w:p w14:paraId="238F6F26" w14:textId="77777777" w:rsidR="00DC1523" w:rsidRDefault="00DC1523" w:rsidP="00DC1523">
      <w:pPr>
        <w:autoSpaceDE w:val="0"/>
        <w:autoSpaceDN w:val="0"/>
        <w:adjustRightInd w:val="0"/>
        <w:spacing w:after="0" w:line="240" w:lineRule="auto"/>
        <w:ind w:left="360"/>
        <w:rPr>
          <w:rFonts w:ascii="Marianne" w:hAnsi="Marianne" w:cs="Arial"/>
          <w:color w:val="000000"/>
          <w:sz w:val="20"/>
          <w:szCs w:val="20"/>
        </w:rPr>
      </w:pPr>
    </w:p>
    <w:p w14:paraId="50A7BA61" w14:textId="77777777" w:rsidR="00DC1523" w:rsidRDefault="00DC1523" w:rsidP="00DC1523">
      <w:pPr>
        <w:autoSpaceDE w:val="0"/>
        <w:autoSpaceDN w:val="0"/>
        <w:adjustRightInd w:val="0"/>
        <w:spacing w:after="0" w:line="240" w:lineRule="auto"/>
        <w:jc w:val="both"/>
        <w:rPr>
          <w:rFonts w:ascii="Marianne" w:hAnsi="Marianne" w:cs="Arial"/>
          <w:color w:val="000000"/>
          <w:sz w:val="20"/>
          <w:szCs w:val="20"/>
        </w:rPr>
      </w:pPr>
      <w:r w:rsidRPr="00FD2860">
        <w:rPr>
          <w:rFonts w:ascii="Marianne" w:hAnsi="Marianne" w:cs="Arial"/>
          <w:color w:val="000000"/>
          <w:sz w:val="20"/>
          <w:szCs w:val="20"/>
        </w:rPr>
        <w:t xml:space="preserve">Les prestations intellectuelles et études pré-opérationnelles et opérationnelles liées directement au bâti (telles que : diagnostics techniques, géotechniques, pollution des sols, étude avant-projet sommaire (APS), conduite d’opération…) comprises dans une opération globale immobilière, seront financées sur l’enveloppe « investissement immobilier ». </w:t>
      </w:r>
    </w:p>
    <w:p w14:paraId="4DA5F035" w14:textId="77777777" w:rsidR="00DC1523" w:rsidRDefault="00DC1523" w:rsidP="00DC1523">
      <w:pPr>
        <w:autoSpaceDE w:val="0"/>
        <w:autoSpaceDN w:val="0"/>
        <w:adjustRightInd w:val="0"/>
        <w:spacing w:after="0" w:line="240" w:lineRule="auto"/>
        <w:jc w:val="both"/>
        <w:rPr>
          <w:rFonts w:ascii="Marianne" w:hAnsi="Marianne" w:cs="Arial"/>
          <w:color w:val="000000"/>
          <w:sz w:val="20"/>
          <w:szCs w:val="20"/>
        </w:rPr>
      </w:pPr>
    </w:p>
    <w:p w14:paraId="0B58D61C" w14:textId="77777777" w:rsidR="007C4C80" w:rsidRDefault="007C4C80" w:rsidP="00DC1523">
      <w:pPr>
        <w:autoSpaceDE w:val="0"/>
        <w:autoSpaceDN w:val="0"/>
        <w:adjustRightInd w:val="0"/>
        <w:spacing w:after="0" w:line="240" w:lineRule="auto"/>
        <w:jc w:val="both"/>
        <w:rPr>
          <w:rFonts w:ascii="Marianne" w:hAnsi="Marianne"/>
          <w:sz w:val="20"/>
          <w:szCs w:val="20"/>
        </w:rPr>
      </w:pPr>
    </w:p>
    <w:p w14:paraId="1AFE47D0" w14:textId="5EAD5A36" w:rsidR="00DC1523" w:rsidRPr="008218E9" w:rsidRDefault="00DC1523" w:rsidP="00DC1523">
      <w:pPr>
        <w:autoSpaceDE w:val="0"/>
        <w:autoSpaceDN w:val="0"/>
        <w:adjustRightInd w:val="0"/>
        <w:spacing w:after="0" w:line="240" w:lineRule="auto"/>
        <w:jc w:val="both"/>
        <w:rPr>
          <w:rFonts w:ascii="Marianne" w:hAnsi="Marianne" w:cs="Arial"/>
          <w:color w:val="000000"/>
          <w:sz w:val="20"/>
          <w:szCs w:val="20"/>
        </w:rPr>
      </w:pPr>
      <w:r w:rsidRPr="00FD2860">
        <w:rPr>
          <w:rFonts w:ascii="Marianne" w:hAnsi="Marianne"/>
          <w:sz w:val="20"/>
          <w:szCs w:val="20"/>
        </w:rPr>
        <w:t>Enfin, le respect des normes énergétiques et environnementales doit rester une préoccupation forte : il s’agit de porter une attention particulière, au sein des projets d’investissement, à l’intégration de la rénovation énergétique et au recours aux énergies renouvelables améliorant les performances énergétiques et la vie quotidienne des personnes et du personnel. Vous pou</w:t>
      </w:r>
      <w:r w:rsidR="007C4C80">
        <w:rPr>
          <w:rFonts w:ascii="Marianne" w:hAnsi="Marianne"/>
          <w:sz w:val="20"/>
          <w:szCs w:val="20"/>
        </w:rPr>
        <w:t>rr</w:t>
      </w:r>
      <w:r w:rsidRPr="00FD2860">
        <w:rPr>
          <w:rFonts w:ascii="Marianne" w:hAnsi="Marianne"/>
          <w:sz w:val="20"/>
          <w:szCs w:val="20"/>
        </w:rPr>
        <w:t>ez notamment vous appuye</w:t>
      </w:r>
      <w:r w:rsidR="007C4C80">
        <w:rPr>
          <w:rFonts w:ascii="Marianne" w:hAnsi="Marianne"/>
          <w:sz w:val="20"/>
          <w:szCs w:val="20"/>
        </w:rPr>
        <w:t>r</w:t>
      </w:r>
      <w:r w:rsidRPr="00FD2860">
        <w:rPr>
          <w:rFonts w:ascii="Marianne" w:hAnsi="Marianne"/>
          <w:sz w:val="20"/>
          <w:szCs w:val="20"/>
        </w:rPr>
        <w:t xml:space="preserve"> sur le</w:t>
      </w:r>
      <w:r w:rsidR="007C4C80">
        <w:rPr>
          <w:rFonts w:ascii="Marianne" w:hAnsi="Marianne"/>
          <w:sz w:val="20"/>
          <w:szCs w:val="20"/>
        </w:rPr>
        <w:t xml:space="preserve"> réseau de</w:t>
      </w:r>
      <w:r w:rsidRPr="00FD2860">
        <w:rPr>
          <w:rFonts w:ascii="Marianne" w:hAnsi="Marianne"/>
          <w:sz w:val="20"/>
          <w:szCs w:val="20"/>
        </w:rPr>
        <w:t>s conseillers en transition énergétique et écologique en santé (CTEES) finan</w:t>
      </w:r>
      <w:r w:rsidR="007C4C80">
        <w:rPr>
          <w:rFonts w:ascii="Marianne" w:hAnsi="Marianne"/>
          <w:sz w:val="20"/>
          <w:szCs w:val="20"/>
        </w:rPr>
        <w:t xml:space="preserve">cé par l’ARS, la banque des territoires et l’ADEME. </w:t>
      </w:r>
    </w:p>
    <w:p w14:paraId="2815C10B" w14:textId="77777777" w:rsidR="00DC1523" w:rsidRDefault="00DC1523" w:rsidP="00DC1523">
      <w:pPr>
        <w:jc w:val="both"/>
        <w:rPr>
          <w:rFonts w:ascii="Marianne" w:hAnsi="Marianne"/>
          <w:sz w:val="20"/>
          <w:szCs w:val="20"/>
        </w:rPr>
      </w:pPr>
    </w:p>
    <w:p w14:paraId="7525B9EE" w14:textId="10173260" w:rsidR="00DC1523" w:rsidRDefault="007C4C80" w:rsidP="00EC23D7">
      <w:pPr>
        <w:autoSpaceDE w:val="0"/>
        <w:autoSpaceDN w:val="0"/>
        <w:adjustRightInd w:val="0"/>
        <w:spacing w:after="0"/>
        <w:contextualSpacing/>
        <w:jc w:val="both"/>
        <w:rPr>
          <w:rFonts w:ascii="Marianne" w:eastAsia="Times New Roman" w:hAnsi="Marianne" w:cs="Arial"/>
          <w:iCs/>
          <w:sz w:val="20"/>
          <w:szCs w:val="20"/>
          <w:lang w:eastAsia="fr-FR"/>
        </w:rPr>
      </w:pPr>
      <w:r>
        <w:rPr>
          <w:rFonts w:ascii="Marianne" w:hAnsi="Marianne" w:cs="Arial"/>
          <w:b/>
          <w:bCs/>
          <w:color w:val="002060"/>
          <w:sz w:val="20"/>
          <w:szCs w:val="20"/>
        </w:rPr>
        <w:t>C</w:t>
      </w:r>
      <w:r w:rsidR="00BD674F">
        <w:rPr>
          <w:rFonts w:ascii="Marianne" w:hAnsi="Marianne" w:cs="Arial"/>
          <w:b/>
          <w:bCs/>
          <w:color w:val="002060"/>
          <w:sz w:val="20"/>
          <w:szCs w:val="20"/>
        </w:rPr>
        <w:t xml:space="preserve">RITERES D’ELIGIBILITE </w:t>
      </w:r>
    </w:p>
    <w:p w14:paraId="21601E18" w14:textId="77777777" w:rsidR="00DC1523" w:rsidRDefault="00DC1523" w:rsidP="00EC23D7">
      <w:pPr>
        <w:autoSpaceDE w:val="0"/>
        <w:autoSpaceDN w:val="0"/>
        <w:adjustRightInd w:val="0"/>
        <w:spacing w:after="0"/>
        <w:contextualSpacing/>
        <w:jc w:val="both"/>
        <w:rPr>
          <w:rFonts w:ascii="Marianne" w:eastAsia="Times New Roman" w:hAnsi="Marianne" w:cs="Arial"/>
          <w:iCs/>
          <w:sz w:val="20"/>
          <w:szCs w:val="20"/>
          <w:lang w:eastAsia="fr-FR"/>
        </w:rPr>
      </w:pPr>
    </w:p>
    <w:p w14:paraId="19CD46B1" w14:textId="003DF62C" w:rsidR="00BD674F" w:rsidRDefault="00BD674F" w:rsidP="00BD674F">
      <w:pPr>
        <w:pStyle w:val="Default"/>
        <w:rPr>
          <w:rFonts w:ascii="Marianne" w:hAnsi="Marianne" w:cs="Arial"/>
          <w:sz w:val="20"/>
          <w:szCs w:val="20"/>
        </w:rPr>
      </w:pPr>
      <w:r>
        <w:rPr>
          <w:rFonts w:ascii="Marianne" w:hAnsi="Marianne" w:cs="Arial"/>
          <w:sz w:val="20"/>
          <w:szCs w:val="20"/>
        </w:rPr>
        <w:t xml:space="preserve">Sont </w:t>
      </w:r>
      <w:r w:rsidRPr="00BD674F">
        <w:rPr>
          <w:rFonts w:ascii="Marianne" w:hAnsi="Marianne" w:cs="Arial"/>
          <w:sz w:val="20"/>
          <w:szCs w:val="20"/>
        </w:rPr>
        <w:t>éligib</w:t>
      </w:r>
      <w:r>
        <w:rPr>
          <w:rFonts w:ascii="Marianne" w:hAnsi="Marianne" w:cs="Arial"/>
          <w:sz w:val="20"/>
          <w:szCs w:val="20"/>
        </w:rPr>
        <w:t xml:space="preserve">les </w:t>
      </w:r>
      <w:r w:rsidRPr="00BD674F">
        <w:rPr>
          <w:rFonts w:ascii="Marianne" w:hAnsi="Marianne" w:cs="Arial"/>
          <w:sz w:val="20"/>
          <w:szCs w:val="20"/>
        </w:rPr>
        <w:t xml:space="preserve">: </w:t>
      </w:r>
    </w:p>
    <w:p w14:paraId="414132CB" w14:textId="77777777" w:rsidR="00BD674F" w:rsidRPr="00BD674F" w:rsidRDefault="00BD674F" w:rsidP="00BD674F">
      <w:pPr>
        <w:pStyle w:val="Default"/>
        <w:rPr>
          <w:rFonts w:ascii="Marianne" w:hAnsi="Marianne" w:cs="Arial"/>
          <w:sz w:val="20"/>
          <w:szCs w:val="20"/>
        </w:rPr>
      </w:pPr>
    </w:p>
    <w:p w14:paraId="55C8574C" w14:textId="22295F45" w:rsidR="00BD674F" w:rsidRPr="005F58E6" w:rsidRDefault="00BD674F" w:rsidP="005F58E6">
      <w:pPr>
        <w:pStyle w:val="Paragraphedeliste"/>
        <w:numPr>
          <w:ilvl w:val="0"/>
          <w:numId w:val="34"/>
        </w:numPr>
        <w:autoSpaceDE w:val="0"/>
        <w:autoSpaceDN w:val="0"/>
        <w:adjustRightInd w:val="0"/>
        <w:spacing w:after="44" w:line="240" w:lineRule="auto"/>
        <w:jc w:val="both"/>
        <w:rPr>
          <w:rFonts w:ascii="Marianne" w:hAnsi="Marianne" w:cs="Arial"/>
          <w:color w:val="000000"/>
          <w:sz w:val="20"/>
          <w:szCs w:val="20"/>
        </w:rPr>
      </w:pPr>
      <w:r w:rsidRPr="005F58E6">
        <w:rPr>
          <w:rFonts w:ascii="Marianne" w:hAnsi="Marianne" w:cs="Arial"/>
          <w:color w:val="000000"/>
          <w:sz w:val="20"/>
          <w:szCs w:val="20"/>
        </w:rPr>
        <w:t xml:space="preserve">Les opérations d’investissement doivent nécessairement être en cohérence avec les objectifs de transformation de l’instruction du 7 décembre 2023 ; </w:t>
      </w:r>
      <w:r w:rsidR="005F58E6">
        <w:rPr>
          <w:rFonts w:ascii="Marianne" w:hAnsi="Marianne" w:cs="Arial"/>
          <w:color w:val="000000"/>
          <w:sz w:val="20"/>
          <w:szCs w:val="20"/>
        </w:rPr>
        <w:t>à</w:t>
      </w:r>
      <w:r w:rsidRPr="005F58E6">
        <w:rPr>
          <w:rFonts w:ascii="Marianne" w:hAnsi="Marianne" w:cs="Arial"/>
          <w:color w:val="000000"/>
          <w:sz w:val="20"/>
          <w:szCs w:val="20"/>
        </w:rPr>
        <w:t xml:space="preserve"> ce titre, </w:t>
      </w:r>
      <w:r w:rsidR="00A36DEE" w:rsidRPr="005F58E6">
        <w:rPr>
          <w:rFonts w:ascii="Marianne" w:hAnsi="Marianne" w:cs="Arial"/>
          <w:color w:val="000000"/>
          <w:sz w:val="20"/>
          <w:szCs w:val="20"/>
        </w:rPr>
        <w:t xml:space="preserve">les </w:t>
      </w:r>
      <w:r w:rsidRPr="005F58E6">
        <w:rPr>
          <w:rFonts w:ascii="Marianne" w:hAnsi="Marianne" w:cs="Arial"/>
          <w:color w:val="000000"/>
          <w:sz w:val="20"/>
          <w:szCs w:val="20"/>
        </w:rPr>
        <w:t>unité</w:t>
      </w:r>
      <w:r w:rsidR="00A36DEE" w:rsidRPr="005F58E6">
        <w:rPr>
          <w:rFonts w:ascii="Marianne" w:hAnsi="Marianne" w:cs="Arial"/>
          <w:color w:val="000000"/>
          <w:sz w:val="20"/>
          <w:szCs w:val="20"/>
        </w:rPr>
        <w:t>s</w:t>
      </w:r>
      <w:r w:rsidRPr="005F58E6">
        <w:rPr>
          <w:rFonts w:ascii="Marianne" w:hAnsi="Marianne" w:cs="Arial"/>
          <w:color w:val="000000"/>
          <w:sz w:val="20"/>
          <w:szCs w:val="20"/>
        </w:rPr>
        <w:t xml:space="preserve"> résidentielle</w:t>
      </w:r>
      <w:r w:rsidR="00A36DEE" w:rsidRPr="005F58E6">
        <w:rPr>
          <w:rFonts w:ascii="Marianne" w:hAnsi="Marianne" w:cs="Arial"/>
          <w:color w:val="000000"/>
          <w:sz w:val="20"/>
          <w:szCs w:val="20"/>
        </w:rPr>
        <w:t>s</w:t>
      </w:r>
      <w:r w:rsidRPr="005F58E6">
        <w:rPr>
          <w:rFonts w:ascii="Marianne" w:hAnsi="Marianne" w:cs="Arial"/>
          <w:color w:val="000000"/>
          <w:sz w:val="20"/>
          <w:szCs w:val="20"/>
        </w:rPr>
        <w:t xml:space="preserve"> pour adultes autistes en situation très complexe (URTSA) feront l’objet d’une attention particulière ; </w:t>
      </w:r>
    </w:p>
    <w:p w14:paraId="7FB26A17" w14:textId="77777777" w:rsidR="00BD674F" w:rsidRPr="00BD674F" w:rsidRDefault="00BD674F" w:rsidP="00BD674F">
      <w:pPr>
        <w:autoSpaceDE w:val="0"/>
        <w:autoSpaceDN w:val="0"/>
        <w:adjustRightInd w:val="0"/>
        <w:spacing w:after="44" w:line="240" w:lineRule="auto"/>
        <w:rPr>
          <w:rFonts w:ascii="Marianne" w:hAnsi="Marianne" w:cs="Arial"/>
          <w:color w:val="000000"/>
          <w:sz w:val="20"/>
          <w:szCs w:val="20"/>
        </w:rPr>
      </w:pPr>
    </w:p>
    <w:p w14:paraId="01C9E531" w14:textId="373E5007" w:rsidR="00BD674F" w:rsidRDefault="00BD674F" w:rsidP="00E1386F">
      <w:pPr>
        <w:pStyle w:val="Paragraphedeliste"/>
        <w:numPr>
          <w:ilvl w:val="0"/>
          <w:numId w:val="34"/>
        </w:numPr>
        <w:autoSpaceDE w:val="0"/>
        <w:autoSpaceDN w:val="0"/>
        <w:adjustRightInd w:val="0"/>
        <w:spacing w:after="44" w:line="240" w:lineRule="auto"/>
        <w:jc w:val="both"/>
        <w:rPr>
          <w:rFonts w:ascii="Marianne" w:hAnsi="Marianne" w:cs="Arial"/>
          <w:color w:val="000000"/>
          <w:sz w:val="20"/>
          <w:szCs w:val="20"/>
        </w:rPr>
      </w:pPr>
      <w:r w:rsidRPr="00E1386F">
        <w:rPr>
          <w:rFonts w:ascii="Marianne" w:hAnsi="Marianne" w:cs="Arial"/>
          <w:color w:val="000000"/>
          <w:sz w:val="20"/>
          <w:szCs w:val="20"/>
        </w:rPr>
        <w:t xml:space="preserve">Les opérations d’investissement pour lesquelles les travaux n’ont pas démarré, à l’exception des opérations bénéficiant d’une aide PAI pluriannuelle pour les millésimes postérieur à la 1ère année d’attribution ; </w:t>
      </w:r>
    </w:p>
    <w:p w14:paraId="6C8B24E4" w14:textId="77777777" w:rsidR="00AD2C49" w:rsidRDefault="00AD2C49" w:rsidP="00AD2C49">
      <w:pPr>
        <w:pStyle w:val="Paragraphedeliste"/>
        <w:autoSpaceDE w:val="0"/>
        <w:autoSpaceDN w:val="0"/>
        <w:adjustRightInd w:val="0"/>
        <w:spacing w:after="44" w:line="240" w:lineRule="auto"/>
        <w:jc w:val="both"/>
        <w:rPr>
          <w:rFonts w:ascii="Marianne" w:hAnsi="Marianne" w:cs="Arial"/>
          <w:color w:val="000000"/>
          <w:sz w:val="20"/>
          <w:szCs w:val="20"/>
        </w:rPr>
      </w:pPr>
    </w:p>
    <w:p w14:paraId="396A2F77" w14:textId="31B7A03D" w:rsidR="00BD674F" w:rsidRPr="00E1386F" w:rsidRDefault="00BD674F" w:rsidP="00E1386F">
      <w:pPr>
        <w:pStyle w:val="Paragraphedeliste"/>
        <w:numPr>
          <w:ilvl w:val="0"/>
          <w:numId w:val="34"/>
        </w:numPr>
        <w:autoSpaceDE w:val="0"/>
        <w:autoSpaceDN w:val="0"/>
        <w:adjustRightInd w:val="0"/>
        <w:spacing w:after="44" w:line="240" w:lineRule="auto"/>
        <w:jc w:val="both"/>
        <w:rPr>
          <w:rFonts w:ascii="Marianne" w:hAnsi="Marianne" w:cs="Arial"/>
          <w:color w:val="000000"/>
          <w:sz w:val="20"/>
          <w:szCs w:val="20"/>
        </w:rPr>
      </w:pPr>
      <w:r w:rsidRPr="00E1386F">
        <w:rPr>
          <w:rFonts w:ascii="Marianne" w:hAnsi="Marianne" w:cs="Arial"/>
          <w:color w:val="000000"/>
          <w:sz w:val="20"/>
          <w:szCs w:val="20"/>
        </w:rPr>
        <w:t xml:space="preserve">Les opérations d’investissement reposant sur une vente en l’état de futur achèvement (VEFA) ou en contrat de promotion immobilière (CPI) ; </w:t>
      </w:r>
    </w:p>
    <w:p w14:paraId="7692623C" w14:textId="77777777" w:rsidR="00BD674F" w:rsidRPr="00BD674F" w:rsidRDefault="00BD674F" w:rsidP="00BD674F">
      <w:pPr>
        <w:autoSpaceDE w:val="0"/>
        <w:autoSpaceDN w:val="0"/>
        <w:adjustRightInd w:val="0"/>
        <w:spacing w:after="0" w:line="240" w:lineRule="auto"/>
        <w:rPr>
          <w:rFonts w:ascii="Marianne" w:hAnsi="Marianne" w:cs="Times New Roman"/>
          <w:color w:val="000000"/>
          <w:sz w:val="20"/>
          <w:szCs w:val="20"/>
        </w:rPr>
      </w:pPr>
    </w:p>
    <w:p w14:paraId="16C1E550" w14:textId="478328F7" w:rsidR="00BD674F" w:rsidRPr="00E1386F" w:rsidRDefault="00AD2C49" w:rsidP="00E1386F">
      <w:pPr>
        <w:pStyle w:val="Paragraphedeliste"/>
        <w:numPr>
          <w:ilvl w:val="0"/>
          <w:numId w:val="34"/>
        </w:numPr>
        <w:autoSpaceDE w:val="0"/>
        <w:autoSpaceDN w:val="0"/>
        <w:adjustRightInd w:val="0"/>
        <w:spacing w:after="0" w:line="240" w:lineRule="auto"/>
        <w:jc w:val="both"/>
        <w:rPr>
          <w:rFonts w:ascii="Marianne" w:hAnsi="Marianne" w:cs="Arial"/>
          <w:color w:val="000000"/>
          <w:sz w:val="20"/>
          <w:szCs w:val="20"/>
        </w:rPr>
      </w:pPr>
      <w:r w:rsidRPr="00E1386F">
        <w:rPr>
          <w:rFonts w:ascii="Marianne" w:hAnsi="Marianne" w:cs="Arial"/>
          <w:color w:val="000000"/>
          <w:sz w:val="20"/>
          <w:szCs w:val="20"/>
        </w:rPr>
        <w:t>Les</w:t>
      </w:r>
      <w:r w:rsidR="00BD674F" w:rsidRPr="00E1386F">
        <w:rPr>
          <w:rFonts w:ascii="Marianne" w:hAnsi="Marianne" w:cs="Arial"/>
          <w:color w:val="000000"/>
          <w:sz w:val="20"/>
          <w:szCs w:val="20"/>
        </w:rPr>
        <w:t xml:space="preserve"> opérations portées par un tiers, dans le cadre d’un projet inclusif et transformant, mais dont le bénéficiaire en termes de dispositif soutenu est un établissement ou service pour personnes handicapées, financé ou cofinancé par l’assurance-maladie, tels que mentionné à l’article L. 314-3-1 du CASF. </w:t>
      </w:r>
    </w:p>
    <w:p w14:paraId="2786EB6E" w14:textId="77777777" w:rsidR="00BD674F" w:rsidRPr="00BD674F" w:rsidRDefault="00BD674F" w:rsidP="00BD674F">
      <w:pPr>
        <w:autoSpaceDE w:val="0"/>
        <w:autoSpaceDN w:val="0"/>
        <w:adjustRightInd w:val="0"/>
        <w:spacing w:after="0" w:line="240" w:lineRule="auto"/>
        <w:rPr>
          <w:rFonts w:ascii="Marianne" w:hAnsi="Marianne" w:cs="Arial"/>
          <w:color w:val="000000"/>
          <w:sz w:val="20"/>
          <w:szCs w:val="20"/>
        </w:rPr>
      </w:pPr>
    </w:p>
    <w:p w14:paraId="5B7032E3" w14:textId="77777777" w:rsidR="00E1386F" w:rsidRDefault="00E1386F" w:rsidP="00BD674F">
      <w:pPr>
        <w:autoSpaceDE w:val="0"/>
        <w:autoSpaceDN w:val="0"/>
        <w:adjustRightInd w:val="0"/>
        <w:spacing w:after="0" w:line="240" w:lineRule="auto"/>
        <w:rPr>
          <w:rFonts w:ascii="Marianne" w:hAnsi="Marianne" w:cs="Arial"/>
          <w:color w:val="000000"/>
          <w:sz w:val="20"/>
          <w:szCs w:val="20"/>
        </w:rPr>
      </w:pPr>
    </w:p>
    <w:p w14:paraId="17A6D5B9" w14:textId="331583DB" w:rsidR="00BD674F" w:rsidRDefault="00BD674F" w:rsidP="00BD674F">
      <w:pPr>
        <w:autoSpaceDE w:val="0"/>
        <w:autoSpaceDN w:val="0"/>
        <w:adjustRightInd w:val="0"/>
        <w:spacing w:after="0" w:line="240" w:lineRule="auto"/>
        <w:rPr>
          <w:rFonts w:ascii="Marianne" w:hAnsi="Marianne" w:cs="Arial"/>
          <w:color w:val="000000"/>
          <w:sz w:val="20"/>
          <w:szCs w:val="20"/>
        </w:rPr>
      </w:pPr>
      <w:r w:rsidRPr="00BD674F">
        <w:rPr>
          <w:rFonts w:ascii="Marianne" w:hAnsi="Marianne" w:cs="Arial"/>
          <w:color w:val="000000"/>
          <w:sz w:val="20"/>
          <w:szCs w:val="20"/>
        </w:rPr>
        <w:t xml:space="preserve">Ne sont pas éligibles au plan d’aide à l’investissement : </w:t>
      </w:r>
    </w:p>
    <w:p w14:paraId="007BFC26" w14:textId="77777777" w:rsidR="00BD674F" w:rsidRPr="00BD674F" w:rsidRDefault="00BD674F" w:rsidP="00BD674F">
      <w:pPr>
        <w:autoSpaceDE w:val="0"/>
        <w:autoSpaceDN w:val="0"/>
        <w:adjustRightInd w:val="0"/>
        <w:spacing w:after="0" w:line="240" w:lineRule="auto"/>
        <w:rPr>
          <w:rFonts w:ascii="Marianne" w:hAnsi="Marianne" w:cs="Arial"/>
          <w:color w:val="000000"/>
          <w:sz w:val="20"/>
          <w:szCs w:val="20"/>
        </w:rPr>
      </w:pPr>
    </w:p>
    <w:p w14:paraId="2EC257D7" w14:textId="77777777" w:rsidR="0001134E" w:rsidRDefault="00BD674F" w:rsidP="0001134E">
      <w:pPr>
        <w:pStyle w:val="Paragraphedeliste"/>
        <w:numPr>
          <w:ilvl w:val="0"/>
          <w:numId w:val="37"/>
        </w:numPr>
        <w:autoSpaceDE w:val="0"/>
        <w:autoSpaceDN w:val="0"/>
        <w:adjustRightInd w:val="0"/>
        <w:spacing w:after="0" w:line="240" w:lineRule="auto"/>
        <w:rPr>
          <w:rFonts w:ascii="Marianne" w:hAnsi="Marianne" w:cs="Arial"/>
          <w:color w:val="000000"/>
          <w:sz w:val="20"/>
          <w:szCs w:val="20"/>
        </w:rPr>
      </w:pPr>
      <w:r w:rsidRPr="00E1386F">
        <w:rPr>
          <w:rFonts w:ascii="Marianne" w:hAnsi="Marianne" w:cs="Arial"/>
          <w:color w:val="000000"/>
          <w:sz w:val="20"/>
          <w:szCs w:val="20"/>
        </w:rPr>
        <w:t xml:space="preserve">Les opérations (prestations intellectuelles et travaux) en cours de réalisation et celles pour lesquelles un ordre de service des travaux a été émis avant la décision attributive de subvention ; </w:t>
      </w:r>
    </w:p>
    <w:p w14:paraId="442F99DD" w14:textId="77777777" w:rsidR="0001134E" w:rsidRDefault="0001134E" w:rsidP="0001134E">
      <w:pPr>
        <w:pStyle w:val="Paragraphedeliste"/>
        <w:autoSpaceDE w:val="0"/>
        <w:autoSpaceDN w:val="0"/>
        <w:adjustRightInd w:val="0"/>
        <w:spacing w:after="0" w:line="240" w:lineRule="auto"/>
        <w:rPr>
          <w:rFonts w:ascii="Marianne" w:hAnsi="Marianne" w:cs="Arial"/>
          <w:color w:val="000000"/>
          <w:sz w:val="20"/>
          <w:szCs w:val="20"/>
        </w:rPr>
      </w:pPr>
    </w:p>
    <w:p w14:paraId="345E2E27" w14:textId="70B0A825" w:rsidR="0001134E" w:rsidRDefault="0001134E" w:rsidP="0001134E">
      <w:pPr>
        <w:pStyle w:val="Paragraphedeliste"/>
        <w:numPr>
          <w:ilvl w:val="0"/>
          <w:numId w:val="37"/>
        </w:numPr>
        <w:autoSpaceDE w:val="0"/>
        <w:autoSpaceDN w:val="0"/>
        <w:adjustRightInd w:val="0"/>
        <w:spacing w:after="0" w:line="240" w:lineRule="auto"/>
        <w:rPr>
          <w:rFonts w:ascii="Marianne" w:hAnsi="Marianne" w:cs="Arial"/>
          <w:color w:val="000000"/>
          <w:sz w:val="20"/>
          <w:szCs w:val="20"/>
        </w:rPr>
      </w:pPr>
      <w:r w:rsidRPr="0003136D">
        <w:rPr>
          <w:rFonts w:ascii="Marianne" w:hAnsi="Marianne" w:cs="Arial"/>
          <w:color w:val="000000"/>
          <w:sz w:val="20"/>
          <w:szCs w:val="20"/>
        </w:rPr>
        <w:t xml:space="preserve">Les coûts d’acquisition foncière et immobilière ; </w:t>
      </w:r>
    </w:p>
    <w:p w14:paraId="1C1D6C95" w14:textId="77777777" w:rsidR="0001134E" w:rsidRDefault="0001134E" w:rsidP="0001134E">
      <w:pPr>
        <w:pStyle w:val="Paragraphedeliste"/>
        <w:autoSpaceDE w:val="0"/>
        <w:autoSpaceDN w:val="0"/>
        <w:adjustRightInd w:val="0"/>
        <w:spacing w:after="0" w:line="240" w:lineRule="auto"/>
        <w:rPr>
          <w:rFonts w:ascii="Marianne" w:hAnsi="Marianne" w:cs="Arial"/>
          <w:color w:val="000000"/>
          <w:sz w:val="20"/>
          <w:szCs w:val="20"/>
        </w:rPr>
      </w:pPr>
    </w:p>
    <w:p w14:paraId="2FDB3E83" w14:textId="77777777" w:rsidR="0001134E" w:rsidRPr="0003136D" w:rsidRDefault="0001134E" w:rsidP="0001134E">
      <w:pPr>
        <w:pStyle w:val="Paragraphedeliste"/>
        <w:numPr>
          <w:ilvl w:val="0"/>
          <w:numId w:val="37"/>
        </w:numPr>
        <w:autoSpaceDE w:val="0"/>
        <w:autoSpaceDN w:val="0"/>
        <w:adjustRightInd w:val="0"/>
        <w:spacing w:after="0" w:line="240" w:lineRule="auto"/>
        <w:rPr>
          <w:rFonts w:ascii="Marianne" w:hAnsi="Marianne" w:cs="Arial"/>
          <w:color w:val="000000"/>
          <w:sz w:val="20"/>
          <w:szCs w:val="20"/>
        </w:rPr>
      </w:pPr>
      <w:r w:rsidRPr="0003136D">
        <w:rPr>
          <w:rFonts w:ascii="Marianne" w:hAnsi="Marianne" w:cs="Arial"/>
          <w:color w:val="000000"/>
          <w:sz w:val="20"/>
          <w:szCs w:val="20"/>
        </w:rPr>
        <w:t xml:space="preserve">Les équipements matériels et mobiliers. </w:t>
      </w:r>
    </w:p>
    <w:p w14:paraId="1968917F" w14:textId="77777777" w:rsidR="00BD674F" w:rsidRDefault="00BD674F" w:rsidP="00867FFA">
      <w:pPr>
        <w:autoSpaceDE w:val="0"/>
        <w:autoSpaceDN w:val="0"/>
        <w:adjustRightInd w:val="0"/>
        <w:spacing w:after="0" w:line="240" w:lineRule="auto"/>
        <w:jc w:val="both"/>
        <w:rPr>
          <w:rFonts w:ascii="Marianne" w:hAnsi="Marianne" w:cs="Times New Roman"/>
          <w:color w:val="000000"/>
          <w:sz w:val="20"/>
          <w:szCs w:val="20"/>
        </w:rPr>
      </w:pPr>
    </w:p>
    <w:p w14:paraId="69B1D0DF" w14:textId="73ADF1FC" w:rsidR="00BD674F" w:rsidRPr="00E1386F" w:rsidRDefault="00BD674F" w:rsidP="00E1386F">
      <w:pPr>
        <w:pStyle w:val="Paragraphedeliste"/>
        <w:numPr>
          <w:ilvl w:val="0"/>
          <w:numId w:val="36"/>
        </w:numPr>
        <w:autoSpaceDE w:val="0"/>
        <w:autoSpaceDN w:val="0"/>
        <w:adjustRightInd w:val="0"/>
        <w:spacing w:after="0" w:line="240" w:lineRule="auto"/>
        <w:jc w:val="both"/>
        <w:rPr>
          <w:rFonts w:ascii="Marianne" w:hAnsi="Marianne" w:cs="Arial"/>
          <w:color w:val="000000"/>
          <w:sz w:val="20"/>
          <w:szCs w:val="20"/>
        </w:rPr>
      </w:pPr>
      <w:r w:rsidRPr="00E1386F">
        <w:rPr>
          <w:rFonts w:ascii="Marianne" w:hAnsi="Marianne" w:cs="Arial"/>
          <w:color w:val="000000"/>
          <w:sz w:val="20"/>
          <w:szCs w:val="20"/>
        </w:rPr>
        <w:t>Les travaux d’entretien courant incombant au propriétaire ou au gestionnaire</w:t>
      </w:r>
      <w:r w:rsidR="00A36DEE">
        <w:rPr>
          <w:rFonts w:ascii="Marianne" w:hAnsi="Marianne" w:cs="Arial"/>
          <w:color w:val="000000"/>
          <w:sz w:val="20"/>
          <w:szCs w:val="20"/>
        </w:rPr>
        <w:t>.</w:t>
      </w:r>
    </w:p>
    <w:p w14:paraId="0B1038FE" w14:textId="77777777" w:rsidR="00BD674F" w:rsidRDefault="00BD674F" w:rsidP="00867FFA">
      <w:pPr>
        <w:autoSpaceDE w:val="0"/>
        <w:autoSpaceDN w:val="0"/>
        <w:adjustRightInd w:val="0"/>
        <w:spacing w:after="0" w:line="240" w:lineRule="auto"/>
        <w:jc w:val="both"/>
        <w:rPr>
          <w:rFonts w:ascii="Marianne" w:hAnsi="Marianne" w:cs="Times New Roman"/>
          <w:color w:val="000000"/>
          <w:sz w:val="20"/>
          <w:szCs w:val="20"/>
        </w:rPr>
      </w:pPr>
    </w:p>
    <w:p w14:paraId="65A6E974" w14:textId="39E47AC4" w:rsidR="00BD674F" w:rsidRPr="00E1386F" w:rsidRDefault="00BD674F" w:rsidP="00E1386F">
      <w:pPr>
        <w:pStyle w:val="Paragraphedeliste"/>
        <w:numPr>
          <w:ilvl w:val="0"/>
          <w:numId w:val="36"/>
        </w:numPr>
        <w:autoSpaceDE w:val="0"/>
        <w:autoSpaceDN w:val="0"/>
        <w:adjustRightInd w:val="0"/>
        <w:spacing w:after="0" w:line="240" w:lineRule="auto"/>
        <w:jc w:val="both"/>
        <w:rPr>
          <w:rFonts w:ascii="Marianne" w:hAnsi="Marianne" w:cs="Arial"/>
          <w:color w:val="000000"/>
          <w:sz w:val="20"/>
          <w:szCs w:val="20"/>
        </w:rPr>
      </w:pPr>
      <w:r w:rsidRPr="00E1386F">
        <w:rPr>
          <w:rFonts w:ascii="Marianne" w:hAnsi="Marianne" w:cs="Arial"/>
          <w:color w:val="000000"/>
          <w:sz w:val="20"/>
          <w:szCs w:val="20"/>
        </w:rPr>
        <w:t>Les mises aux normes et les travaux de performance énergétiques non inclus dans un projet global de transformation de l’offre tels que mentionnés dans la présente instruction</w:t>
      </w:r>
      <w:r w:rsidR="00A36DEE">
        <w:rPr>
          <w:rFonts w:ascii="Marianne" w:hAnsi="Marianne" w:cs="Arial"/>
          <w:color w:val="000000"/>
          <w:sz w:val="20"/>
          <w:szCs w:val="20"/>
        </w:rPr>
        <w:t>.</w:t>
      </w:r>
      <w:r w:rsidRPr="00E1386F">
        <w:rPr>
          <w:rFonts w:ascii="Marianne" w:hAnsi="Marianne" w:cs="Arial"/>
          <w:color w:val="000000"/>
          <w:sz w:val="20"/>
          <w:szCs w:val="20"/>
        </w:rPr>
        <w:t xml:space="preserve"> </w:t>
      </w:r>
    </w:p>
    <w:p w14:paraId="782A34B3" w14:textId="77777777" w:rsidR="00BD674F" w:rsidRDefault="00BD674F" w:rsidP="00867FFA">
      <w:pPr>
        <w:autoSpaceDE w:val="0"/>
        <w:autoSpaceDN w:val="0"/>
        <w:adjustRightInd w:val="0"/>
        <w:spacing w:after="0" w:line="240" w:lineRule="auto"/>
        <w:jc w:val="both"/>
        <w:rPr>
          <w:rFonts w:ascii="Marianne" w:hAnsi="Marianne" w:cs="Times New Roman"/>
          <w:color w:val="000000"/>
          <w:sz w:val="20"/>
          <w:szCs w:val="20"/>
        </w:rPr>
      </w:pPr>
    </w:p>
    <w:p w14:paraId="39ABB795" w14:textId="7E02ABBB" w:rsidR="00BD674F" w:rsidRDefault="00BD674F" w:rsidP="00BD674F">
      <w:pPr>
        <w:autoSpaceDE w:val="0"/>
        <w:autoSpaceDN w:val="0"/>
        <w:adjustRightInd w:val="0"/>
        <w:spacing w:after="0" w:line="240" w:lineRule="auto"/>
        <w:rPr>
          <w:rFonts w:ascii="Marianne" w:hAnsi="Marianne" w:cs="Arial"/>
          <w:color w:val="000000"/>
          <w:sz w:val="20"/>
          <w:szCs w:val="20"/>
        </w:rPr>
      </w:pPr>
    </w:p>
    <w:p w14:paraId="4B76081C" w14:textId="77777777" w:rsidR="0001134E" w:rsidRDefault="0001134E" w:rsidP="00BD674F">
      <w:pPr>
        <w:autoSpaceDE w:val="0"/>
        <w:autoSpaceDN w:val="0"/>
        <w:adjustRightInd w:val="0"/>
        <w:spacing w:after="0" w:line="240" w:lineRule="auto"/>
        <w:rPr>
          <w:rFonts w:ascii="Marianne" w:hAnsi="Marianne" w:cs="Arial"/>
          <w:color w:val="000000"/>
          <w:sz w:val="20"/>
          <w:szCs w:val="20"/>
        </w:rPr>
      </w:pPr>
    </w:p>
    <w:p w14:paraId="52087ADE" w14:textId="77777777" w:rsidR="0001134E" w:rsidRDefault="0001134E" w:rsidP="00BD674F">
      <w:pPr>
        <w:autoSpaceDE w:val="0"/>
        <w:autoSpaceDN w:val="0"/>
        <w:adjustRightInd w:val="0"/>
        <w:spacing w:after="0" w:line="240" w:lineRule="auto"/>
        <w:rPr>
          <w:rFonts w:ascii="Marianne" w:hAnsi="Marianne" w:cs="Arial"/>
          <w:color w:val="000000"/>
          <w:sz w:val="20"/>
          <w:szCs w:val="20"/>
        </w:rPr>
      </w:pPr>
    </w:p>
    <w:p w14:paraId="1E778260" w14:textId="4AEACFFB" w:rsidR="0003136D" w:rsidRDefault="0003136D" w:rsidP="0003136D">
      <w:pPr>
        <w:autoSpaceDE w:val="0"/>
        <w:autoSpaceDN w:val="0"/>
        <w:adjustRightInd w:val="0"/>
        <w:spacing w:after="0" w:line="240" w:lineRule="auto"/>
        <w:rPr>
          <w:rFonts w:ascii="Marianne" w:hAnsi="Marianne" w:cs="Arial"/>
          <w:color w:val="000000"/>
          <w:sz w:val="20"/>
          <w:szCs w:val="20"/>
        </w:rPr>
      </w:pPr>
      <w:r w:rsidRPr="0003136D">
        <w:rPr>
          <w:rFonts w:ascii="Marianne" w:hAnsi="Marianne" w:cs="Arial"/>
          <w:color w:val="000000"/>
          <w:sz w:val="20"/>
          <w:szCs w:val="20"/>
        </w:rPr>
        <w:t>Sont exclus du périmètre du calcul de la dépense subventionnable</w:t>
      </w:r>
      <w:r w:rsidR="00E1386F">
        <w:rPr>
          <w:rFonts w:ascii="Marianne" w:hAnsi="Marianne" w:cs="Arial"/>
          <w:color w:val="000000"/>
          <w:sz w:val="20"/>
          <w:szCs w:val="20"/>
        </w:rPr>
        <w:t> </w:t>
      </w:r>
      <w:r w:rsidRPr="0003136D">
        <w:rPr>
          <w:rFonts w:ascii="Marianne" w:hAnsi="Marianne" w:cs="Arial"/>
          <w:color w:val="000000"/>
          <w:sz w:val="20"/>
          <w:szCs w:val="20"/>
        </w:rPr>
        <w:t xml:space="preserve">: </w:t>
      </w:r>
    </w:p>
    <w:p w14:paraId="3F4A9239" w14:textId="77777777" w:rsidR="00E1386F" w:rsidRDefault="00E1386F" w:rsidP="00E1386F">
      <w:pPr>
        <w:pStyle w:val="Paragraphedeliste"/>
        <w:autoSpaceDE w:val="0"/>
        <w:autoSpaceDN w:val="0"/>
        <w:adjustRightInd w:val="0"/>
        <w:spacing w:after="0" w:line="240" w:lineRule="auto"/>
        <w:rPr>
          <w:rFonts w:ascii="Marianne" w:hAnsi="Marianne" w:cs="Arial"/>
          <w:color w:val="000000"/>
          <w:sz w:val="20"/>
          <w:szCs w:val="20"/>
        </w:rPr>
      </w:pPr>
    </w:p>
    <w:p w14:paraId="789ACF8B" w14:textId="7B31C474" w:rsidR="0003136D" w:rsidRDefault="00867FFA" w:rsidP="00E1386F">
      <w:pPr>
        <w:pStyle w:val="Paragraphedeliste"/>
        <w:numPr>
          <w:ilvl w:val="0"/>
          <w:numId w:val="37"/>
        </w:numPr>
        <w:autoSpaceDE w:val="0"/>
        <w:autoSpaceDN w:val="0"/>
        <w:adjustRightInd w:val="0"/>
        <w:spacing w:after="0" w:line="240" w:lineRule="auto"/>
        <w:rPr>
          <w:rFonts w:ascii="Marianne" w:hAnsi="Marianne" w:cs="Arial"/>
          <w:color w:val="000000"/>
          <w:sz w:val="20"/>
          <w:szCs w:val="20"/>
        </w:rPr>
      </w:pPr>
      <w:r w:rsidRPr="0003136D">
        <w:rPr>
          <w:rFonts w:ascii="Marianne" w:hAnsi="Marianne" w:cs="Arial"/>
          <w:color w:val="000000"/>
          <w:sz w:val="20"/>
          <w:szCs w:val="20"/>
        </w:rPr>
        <w:t>Les</w:t>
      </w:r>
      <w:r w:rsidR="0003136D" w:rsidRPr="0003136D">
        <w:rPr>
          <w:rFonts w:ascii="Marianne" w:hAnsi="Marianne" w:cs="Arial"/>
          <w:color w:val="000000"/>
          <w:sz w:val="20"/>
          <w:szCs w:val="20"/>
        </w:rPr>
        <w:t xml:space="preserve"> coûts d’acquisition foncière et immobilière ; </w:t>
      </w:r>
    </w:p>
    <w:p w14:paraId="19282F40" w14:textId="77777777" w:rsidR="00E1386F" w:rsidRDefault="00E1386F" w:rsidP="00E1386F">
      <w:pPr>
        <w:pStyle w:val="Paragraphedeliste"/>
        <w:autoSpaceDE w:val="0"/>
        <w:autoSpaceDN w:val="0"/>
        <w:adjustRightInd w:val="0"/>
        <w:spacing w:after="0" w:line="240" w:lineRule="auto"/>
        <w:rPr>
          <w:rFonts w:ascii="Marianne" w:hAnsi="Marianne" w:cs="Arial"/>
          <w:color w:val="000000"/>
          <w:sz w:val="20"/>
          <w:szCs w:val="20"/>
        </w:rPr>
      </w:pPr>
    </w:p>
    <w:p w14:paraId="178D5F95" w14:textId="2D39B02B" w:rsidR="0003136D" w:rsidRPr="0003136D" w:rsidRDefault="00867FFA" w:rsidP="00E1386F">
      <w:pPr>
        <w:pStyle w:val="Paragraphedeliste"/>
        <w:numPr>
          <w:ilvl w:val="0"/>
          <w:numId w:val="37"/>
        </w:numPr>
        <w:autoSpaceDE w:val="0"/>
        <w:autoSpaceDN w:val="0"/>
        <w:adjustRightInd w:val="0"/>
        <w:spacing w:after="0" w:line="240" w:lineRule="auto"/>
        <w:rPr>
          <w:rFonts w:ascii="Marianne" w:hAnsi="Marianne" w:cs="Arial"/>
          <w:color w:val="000000"/>
          <w:sz w:val="20"/>
          <w:szCs w:val="20"/>
        </w:rPr>
      </w:pPr>
      <w:r w:rsidRPr="0003136D">
        <w:rPr>
          <w:rFonts w:ascii="Marianne" w:hAnsi="Marianne" w:cs="Arial"/>
          <w:color w:val="000000"/>
          <w:sz w:val="20"/>
          <w:szCs w:val="20"/>
        </w:rPr>
        <w:t>Les</w:t>
      </w:r>
      <w:r w:rsidR="0003136D" w:rsidRPr="0003136D">
        <w:rPr>
          <w:rFonts w:ascii="Marianne" w:hAnsi="Marianne" w:cs="Arial"/>
          <w:color w:val="000000"/>
          <w:sz w:val="20"/>
          <w:szCs w:val="20"/>
        </w:rPr>
        <w:t xml:space="preserve"> équipements matériels et mobiliers. </w:t>
      </w:r>
    </w:p>
    <w:p w14:paraId="6BF04B47" w14:textId="77777777" w:rsidR="00DC1523" w:rsidRPr="0003136D" w:rsidRDefault="00DC1523" w:rsidP="00EC23D7">
      <w:pPr>
        <w:autoSpaceDE w:val="0"/>
        <w:autoSpaceDN w:val="0"/>
        <w:adjustRightInd w:val="0"/>
        <w:spacing w:after="0"/>
        <w:contextualSpacing/>
        <w:jc w:val="both"/>
        <w:rPr>
          <w:rFonts w:ascii="Marianne" w:eastAsia="Times New Roman" w:hAnsi="Marianne" w:cs="Arial"/>
          <w:iCs/>
          <w:sz w:val="20"/>
          <w:szCs w:val="20"/>
          <w:lang w:eastAsia="fr-FR"/>
        </w:rPr>
      </w:pPr>
    </w:p>
    <w:p w14:paraId="0D1CCF64" w14:textId="77777777" w:rsidR="00DC1523" w:rsidRDefault="00DC1523" w:rsidP="00EC23D7">
      <w:pPr>
        <w:autoSpaceDE w:val="0"/>
        <w:autoSpaceDN w:val="0"/>
        <w:adjustRightInd w:val="0"/>
        <w:spacing w:after="0"/>
        <w:contextualSpacing/>
        <w:jc w:val="both"/>
        <w:rPr>
          <w:rFonts w:ascii="Marianne" w:eastAsia="Times New Roman" w:hAnsi="Marianne" w:cs="Arial"/>
          <w:iCs/>
          <w:sz w:val="20"/>
          <w:szCs w:val="20"/>
          <w:lang w:eastAsia="fr-FR"/>
        </w:rPr>
      </w:pPr>
    </w:p>
    <w:p w14:paraId="5F285D97" w14:textId="77777777" w:rsidR="00E1386F" w:rsidRDefault="00E1386F" w:rsidP="00197ADC">
      <w:pPr>
        <w:spacing w:before="100" w:beforeAutospacing="1" w:after="0" w:line="240" w:lineRule="auto"/>
        <w:contextualSpacing/>
        <w:jc w:val="both"/>
        <w:outlineLvl w:val="1"/>
        <w:rPr>
          <w:rFonts w:ascii="Marianne" w:eastAsia="Times New Roman" w:hAnsi="Marianne" w:cs="Arial"/>
          <w:b/>
          <w:iCs/>
          <w:color w:val="002060"/>
          <w:sz w:val="20"/>
          <w:szCs w:val="20"/>
          <w:lang w:eastAsia="fr-FR"/>
        </w:rPr>
      </w:pPr>
    </w:p>
    <w:p w14:paraId="5FCC2E4E" w14:textId="7A5D0F7E" w:rsidR="005265C1" w:rsidRPr="00EC23D7" w:rsidRDefault="00DC449C" w:rsidP="00197ADC">
      <w:pPr>
        <w:spacing w:before="100" w:beforeAutospacing="1" w:after="0" w:line="240" w:lineRule="auto"/>
        <w:contextualSpacing/>
        <w:jc w:val="both"/>
        <w:outlineLvl w:val="1"/>
        <w:rPr>
          <w:rFonts w:ascii="Marianne" w:eastAsia="Times New Roman" w:hAnsi="Marianne" w:cs="Arial"/>
          <w:b/>
          <w:iCs/>
          <w:color w:val="002060"/>
          <w:sz w:val="20"/>
          <w:szCs w:val="20"/>
          <w:lang w:eastAsia="fr-FR"/>
        </w:rPr>
      </w:pPr>
      <w:r w:rsidRPr="00EC23D7">
        <w:rPr>
          <w:rFonts w:ascii="Marianne" w:eastAsia="Times New Roman" w:hAnsi="Marianne" w:cs="Arial"/>
          <w:b/>
          <w:iCs/>
          <w:color w:val="002060"/>
          <w:sz w:val="20"/>
          <w:szCs w:val="20"/>
          <w:lang w:eastAsia="fr-FR"/>
        </w:rPr>
        <w:t>E</w:t>
      </w:r>
      <w:r w:rsidR="005265C1" w:rsidRPr="00EC23D7">
        <w:rPr>
          <w:rFonts w:ascii="Marianne" w:eastAsia="Times New Roman" w:hAnsi="Marianne" w:cs="Arial"/>
          <w:b/>
          <w:iCs/>
          <w:color w:val="002060"/>
          <w:sz w:val="20"/>
          <w:szCs w:val="20"/>
          <w:lang w:eastAsia="fr-FR"/>
        </w:rPr>
        <w:t>LEMENTS ATTENDUS</w:t>
      </w:r>
      <w:r w:rsidRPr="00EC23D7">
        <w:rPr>
          <w:rFonts w:ascii="Calibri" w:eastAsia="Times New Roman" w:hAnsi="Calibri" w:cs="Calibri"/>
          <w:b/>
          <w:iCs/>
          <w:color w:val="002060"/>
          <w:sz w:val="20"/>
          <w:szCs w:val="20"/>
          <w:lang w:eastAsia="fr-FR"/>
        </w:rPr>
        <w:t> </w:t>
      </w:r>
    </w:p>
    <w:p w14:paraId="37196112" w14:textId="77777777" w:rsidR="005265C1" w:rsidRPr="00EC23D7" w:rsidRDefault="005265C1" w:rsidP="00197ADC">
      <w:pPr>
        <w:spacing w:before="100" w:beforeAutospacing="1" w:after="0" w:line="240" w:lineRule="auto"/>
        <w:contextualSpacing/>
        <w:jc w:val="both"/>
        <w:outlineLvl w:val="1"/>
        <w:rPr>
          <w:rFonts w:ascii="Marianne" w:eastAsia="Times New Roman" w:hAnsi="Marianne" w:cs="Arial"/>
          <w:b/>
          <w:iCs/>
          <w:color w:val="FF0000"/>
          <w:sz w:val="16"/>
          <w:szCs w:val="16"/>
          <w:lang w:eastAsia="fr-FR"/>
        </w:rPr>
      </w:pPr>
    </w:p>
    <w:p w14:paraId="4DB568CA" w14:textId="088269EE" w:rsidR="00DC1523" w:rsidRPr="00DC1523" w:rsidRDefault="00A36DEE" w:rsidP="00E1386F">
      <w:pPr>
        <w:autoSpaceDE w:val="0"/>
        <w:autoSpaceDN w:val="0"/>
        <w:adjustRightInd w:val="0"/>
        <w:spacing w:after="0" w:line="240" w:lineRule="auto"/>
        <w:jc w:val="both"/>
        <w:rPr>
          <w:rFonts w:ascii="Marianne" w:hAnsi="Marianne" w:cs="Arial"/>
          <w:color w:val="000000"/>
          <w:sz w:val="20"/>
          <w:szCs w:val="20"/>
        </w:rPr>
      </w:pPr>
      <w:r w:rsidRPr="001A7E8A">
        <w:rPr>
          <w:rFonts w:ascii="Marianne" w:hAnsi="Marianne" w:cs="Arial"/>
          <w:color w:val="000000"/>
          <w:sz w:val="20"/>
          <w:szCs w:val="20"/>
        </w:rPr>
        <w:t>Depuis</w:t>
      </w:r>
      <w:r w:rsidR="00DC1523" w:rsidRPr="001A7E8A">
        <w:rPr>
          <w:rFonts w:ascii="Marianne" w:hAnsi="Marianne" w:cs="Arial"/>
          <w:color w:val="000000"/>
          <w:sz w:val="20"/>
          <w:szCs w:val="20"/>
        </w:rPr>
        <w:t xml:space="preserve"> 2024, les demandes de financement</w:t>
      </w:r>
      <w:r w:rsidR="00DC1523" w:rsidRPr="00DC1523">
        <w:rPr>
          <w:rFonts w:ascii="Marianne" w:hAnsi="Marianne" w:cs="Arial"/>
          <w:color w:val="000000"/>
          <w:sz w:val="20"/>
          <w:szCs w:val="20"/>
        </w:rPr>
        <w:t xml:space="preserve"> des porteurs de projets aux ARS s’effectuent via l’application GALIS : https://galis-subventions.cnsa.fr </w:t>
      </w:r>
    </w:p>
    <w:p w14:paraId="37E53974" w14:textId="77777777" w:rsidR="00DC1523" w:rsidRPr="00DC1523" w:rsidRDefault="00DC1523" w:rsidP="00E1386F">
      <w:pPr>
        <w:autoSpaceDE w:val="0"/>
        <w:autoSpaceDN w:val="0"/>
        <w:adjustRightInd w:val="0"/>
        <w:spacing w:after="0"/>
        <w:contextualSpacing/>
        <w:jc w:val="both"/>
        <w:rPr>
          <w:rFonts w:ascii="Marianne" w:hAnsi="Marianne" w:cs="Arial"/>
          <w:color w:val="000000"/>
          <w:sz w:val="20"/>
          <w:szCs w:val="20"/>
        </w:rPr>
      </w:pPr>
    </w:p>
    <w:p w14:paraId="09E3E3BA" w14:textId="7EA5C0DF" w:rsidR="00DC1523" w:rsidRPr="00DC1523" w:rsidRDefault="00DC1523" w:rsidP="00E1386F">
      <w:pPr>
        <w:autoSpaceDE w:val="0"/>
        <w:autoSpaceDN w:val="0"/>
        <w:adjustRightInd w:val="0"/>
        <w:spacing w:after="0"/>
        <w:contextualSpacing/>
        <w:jc w:val="both"/>
        <w:rPr>
          <w:rFonts w:ascii="Marianne" w:hAnsi="Marianne" w:cs="Arial"/>
          <w:bCs/>
          <w:sz w:val="20"/>
          <w:szCs w:val="20"/>
        </w:rPr>
      </w:pPr>
      <w:r w:rsidRPr="00DC1523">
        <w:rPr>
          <w:rFonts w:ascii="Marianne" w:hAnsi="Marianne" w:cs="Arial"/>
          <w:color w:val="000000"/>
          <w:sz w:val="20"/>
          <w:szCs w:val="20"/>
        </w:rPr>
        <w:t>L’ESMS peut consulter l’évolution de sa demande à tout moment sur l’application.</w:t>
      </w:r>
    </w:p>
    <w:p w14:paraId="12F98D28" w14:textId="77777777" w:rsidR="00DC1523" w:rsidRPr="00DC1523" w:rsidRDefault="00DC1523" w:rsidP="00EC23D7">
      <w:pPr>
        <w:autoSpaceDE w:val="0"/>
        <w:autoSpaceDN w:val="0"/>
        <w:adjustRightInd w:val="0"/>
        <w:spacing w:after="0"/>
        <w:contextualSpacing/>
        <w:jc w:val="both"/>
        <w:rPr>
          <w:rFonts w:ascii="Marianne" w:hAnsi="Marianne" w:cs="Arial"/>
          <w:bCs/>
          <w:sz w:val="20"/>
          <w:szCs w:val="20"/>
        </w:rPr>
      </w:pPr>
    </w:p>
    <w:p w14:paraId="78CA1A8A" w14:textId="6FD9D627" w:rsidR="00DC1523" w:rsidRPr="0003136D" w:rsidRDefault="00DC1523" w:rsidP="00EC23D7">
      <w:pPr>
        <w:autoSpaceDE w:val="0"/>
        <w:autoSpaceDN w:val="0"/>
        <w:adjustRightInd w:val="0"/>
        <w:spacing w:after="0"/>
        <w:contextualSpacing/>
        <w:jc w:val="both"/>
        <w:rPr>
          <w:rFonts w:ascii="Marianne" w:hAnsi="Marianne" w:cs="Arial"/>
          <w:b/>
          <w:sz w:val="20"/>
          <w:szCs w:val="20"/>
          <w:u w:val="single"/>
        </w:rPr>
      </w:pPr>
      <w:r w:rsidRPr="0003136D">
        <w:rPr>
          <w:rFonts w:ascii="Marianne" w:hAnsi="Marianne" w:cs="Arial"/>
          <w:b/>
          <w:sz w:val="20"/>
          <w:szCs w:val="20"/>
          <w:u w:val="single"/>
        </w:rPr>
        <w:t>Un guide de l’utilisateur est fourni en annexe à cet appel à candidatures.</w:t>
      </w:r>
    </w:p>
    <w:p w14:paraId="45A31736" w14:textId="77777777" w:rsidR="000154FF" w:rsidRDefault="000154FF" w:rsidP="00335F33">
      <w:pPr>
        <w:autoSpaceDE w:val="0"/>
        <w:autoSpaceDN w:val="0"/>
        <w:adjustRightInd w:val="0"/>
        <w:spacing w:after="0" w:line="240" w:lineRule="auto"/>
        <w:jc w:val="both"/>
        <w:rPr>
          <w:rFonts w:ascii="Marianne" w:hAnsi="Marianne" w:cs="Arial"/>
          <w:b/>
          <w:bCs/>
          <w:color w:val="002060"/>
          <w:sz w:val="20"/>
          <w:szCs w:val="20"/>
        </w:rPr>
      </w:pPr>
    </w:p>
    <w:p w14:paraId="15FD9CC7" w14:textId="77777777" w:rsidR="000154FF" w:rsidRDefault="000154FF" w:rsidP="00335F33">
      <w:pPr>
        <w:autoSpaceDE w:val="0"/>
        <w:autoSpaceDN w:val="0"/>
        <w:adjustRightInd w:val="0"/>
        <w:spacing w:after="0" w:line="240" w:lineRule="auto"/>
        <w:jc w:val="both"/>
        <w:rPr>
          <w:rFonts w:ascii="Marianne" w:hAnsi="Marianne" w:cs="Arial"/>
          <w:b/>
          <w:bCs/>
          <w:color w:val="002060"/>
          <w:sz w:val="20"/>
          <w:szCs w:val="20"/>
        </w:rPr>
      </w:pPr>
    </w:p>
    <w:p w14:paraId="4E0B52B1" w14:textId="3F0AA235" w:rsidR="00281B1C" w:rsidRPr="00EC23D7" w:rsidRDefault="00281B1C" w:rsidP="00335F33">
      <w:pPr>
        <w:autoSpaceDE w:val="0"/>
        <w:autoSpaceDN w:val="0"/>
        <w:adjustRightInd w:val="0"/>
        <w:spacing w:after="0" w:line="240" w:lineRule="auto"/>
        <w:jc w:val="both"/>
        <w:rPr>
          <w:rFonts w:ascii="Marianne" w:hAnsi="Marianne" w:cs="Arial"/>
          <w:b/>
          <w:bCs/>
          <w:color w:val="002060"/>
          <w:sz w:val="20"/>
          <w:szCs w:val="20"/>
        </w:rPr>
      </w:pPr>
      <w:r w:rsidRPr="00EC23D7">
        <w:rPr>
          <w:rFonts w:ascii="Marianne" w:hAnsi="Marianne" w:cs="Arial"/>
          <w:b/>
          <w:bCs/>
          <w:color w:val="002060"/>
          <w:sz w:val="20"/>
          <w:szCs w:val="20"/>
        </w:rPr>
        <w:t>FINANCEMENTS</w:t>
      </w:r>
      <w:r w:rsidRPr="00EC23D7">
        <w:rPr>
          <w:rFonts w:ascii="Calibri" w:hAnsi="Calibri" w:cs="Calibri"/>
          <w:b/>
          <w:bCs/>
          <w:color w:val="002060"/>
          <w:sz w:val="20"/>
          <w:szCs w:val="20"/>
        </w:rPr>
        <w:t> </w:t>
      </w:r>
    </w:p>
    <w:p w14:paraId="23702951" w14:textId="77777777" w:rsidR="00965C00" w:rsidRDefault="00965C00" w:rsidP="00335F33">
      <w:pPr>
        <w:autoSpaceDE w:val="0"/>
        <w:autoSpaceDN w:val="0"/>
        <w:adjustRightInd w:val="0"/>
        <w:spacing w:after="0" w:line="240" w:lineRule="auto"/>
        <w:contextualSpacing/>
        <w:jc w:val="both"/>
        <w:rPr>
          <w:rFonts w:ascii="Marianne" w:hAnsi="Marianne" w:cs="Arial"/>
          <w:b/>
          <w:bCs/>
          <w:color w:val="FF0000"/>
          <w:sz w:val="16"/>
          <w:szCs w:val="16"/>
        </w:rPr>
      </w:pPr>
    </w:p>
    <w:p w14:paraId="22C65EA1" w14:textId="6E7AB0C2" w:rsidR="005F58E6" w:rsidRPr="005F58E6" w:rsidRDefault="00DC1523" w:rsidP="0003136D">
      <w:pPr>
        <w:spacing w:line="240" w:lineRule="auto"/>
        <w:jc w:val="both"/>
        <w:rPr>
          <w:rFonts w:ascii="Marianne" w:eastAsia="Times New Roman" w:hAnsi="Marianne" w:cs="Arial"/>
          <w:bCs/>
          <w:iCs/>
          <w:sz w:val="20"/>
          <w:szCs w:val="20"/>
          <w:lang w:eastAsia="fr-FR"/>
        </w:rPr>
      </w:pPr>
      <w:r w:rsidRPr="008878C6">
        <w:rPr>
          <w:rFonts w:ascii="Marianne" w:hAnsi="Marianne" w:cs="Arial"/>
          <w:color w:val="000000"/>
          <w:sz w:val="20"/>
          <w:szCs w:val="20"/>
        </w:rPr>
        <w:t xml:space="preserve">La sous-enveloppe dédiée aux projets immobiliers s’élèvera </w:t>
      </w:r>
      <w:r>
        <w:rPr>
          <w:rFonts w:ascii="Marianne" w:hAnsi="Marianne" w:cs="Arial"/>
          <w:color w:val="000000"/>
          <w:sz w:val="20"/>
          <w:szCs w:val="20"/>
        </w:rPr>
        <w:t xml:space="preserve">sur la période </w:t>
      </w:r>
      <w:r w:rsidR="00AD2C49">
        <w:rPr>
          <w:rFonts w:ascii="Marianne" w:hAnsi="Marianne" w:cs="Arial"/>
          <w:color w:val="000000"/>
          <w:sz w:val="20"/>
          <w:szCs w:val="20"/>
        </w:rPr>
        <w:t xml:space="preserve">2024 – 2027 </w:t>
      </w:r>
      <w:r w:rsidRPr="008878C6">
        <w:rPr>
          <w:rFonts w:ascii="Marianne" w:hAnsi="Marianne" w:cs="Arial"/>
          <w:color w:val="000000"/>
          <w:sz w:val="20"/>
          <w:szCs w:val="20"/>
        </w:rPr>
        <w:t xml:space="preserve">au niveau national à 147,5 M€ dont </w:t>
      </w:r>
      <w:r w:rsidR="0001134E">
        <w:rPr>
          <w:rFonts w:ascii="Marianne" w:hAnsi="Marianne" w:cs="Arial"/>
          <w:color w:val="000000"/>
          <w:sz w:val="20"/>
          <w:szCs w:val="20"/>
        </w:rPr>
        <w:t>33,5</w:t>
      </w:r>
      <w:r w:rsidRPr="008878C6">
        <w:rPr>
          <w:rFonts w:ascii="Marianne" w:hAnsi="Marianne" w:cs="Arial"/>
          <w:color w:val="000000"/>
          <w:sz w:val="20"/>
          <w:szCs w:val="20"/>
        </w:rPr>
        <w:t xml:space="preserve"> M€ pour l’exercice 202</w:t>
      </w:r>
      <w:r w:rsidR="00AD2C49">
        <w:rPr>
          <w:rFonts w:ascii="Marianne" w:hAnsi="Marianne" w:cs="Arial"/>
          <w:color w:val="000000"/>
          <w:sz w:val="20"/>
          <w:szCs w:val="20"/>
        </w:rPr>
        <w:t>5</w:t>
      </w:r>
      <w:r>
        <w:rPr>
          <w:rFonts w:ascii="Marianne" w:hAnsi="Marianne" w:cs="Arial"/>
          <w:color w:val="000000"/>
          <w:sz w:val="20"/>
          <w:szCs w:val="20"/>
        </w:rPr>
        <w:t>, ce qui se traduit par u</w:t>
      </w:r>
      <w:r>
        <w:rPr>
          <w:rFonts w:ascii="Marianne" w:hAnsi="Marianne" w:cs="Arial"/>
          <w:bCs/>
          <w:sz w:val="20"/>
          <w:szCs w:val="20"/>
        </w:rPr>
        <w:t xml:space="preserve">ne </w:t>
      </w:r>
      <w:r w:rsidRPr="005F58E6">
        <w:rPr>
          <w:rFonts w:ascii="Marianne" w:hAnsi="Marianne" w:cs="Arial"/>
          <w:bCs/>
          <w:sz w:val="20"/>
          <w:szCs w:val="20"/>
        </w:rPr>
        <w:t xml:space="preserve">enveloppe régionale de </w:t>
      </w:r>
      <w:r w:rsidR="0001134E" w:rsidRPr="005F58E6">
        <w:rPr>
          <w:rFonts w:ascii="Marianne" w:hAnsi="Marianne" w:cs="Arial"/>
          <w:bCs/>
          <w:sz w:val="20"/>
          <w:szCs w:val="20"/>
        </w:rPr>
        <w:t xml:space="preserve">1 254 807,23 </w:t>
      </w:r>
      <w:r w:rsidRPr="005F58E6">
        <w:rPr>
          <w:rFonts w:ascii="Marianne" w:eastAsia="Times New Roman" w:hAnsi="Marianne" w:cs="Arial"/>
          <w:bCs/>
          <w:iCs/>
          <w:sz w:val="20"/>
          <w:szCs w:val="20"/>
          <w:lang w:eastAsia="fr-FR"/>
        </w:rPr>
        <w:t>€ pour la Bourgogne-Franche-Comté</w:t>
      </w:r>
      <w:r w:rsidR="005F58E6" w:rsidRPr="005F58E6">
        <w:rPr>
          <w:rFonts w:ascii="Marianne" w:eastAsia="Times New Roman" w:hAnsi="Marianne" w:cs="Arial"/>
          <w:bCs/>
          <w:iCs/>
          <w:sz w:val="20"/>
          <w:szCs w:val="20"/>
          <w:lang w:eastAsia="fr-FR"/>
        </w:rPr>
        <w:t xml:space="preserve"> à laquelle s’ajoute le reliquat de 61 977,17 € du PAI 2024. </w:t>
      </w:r>
    </w:p>
    <w:p w14:paraId="738075AD" w14:textId="181B579A" w:rsidR="005F58E6" w:rsidRDefault="005F58E6" w:rsidP="0003136D">
      <w:pPr>
        <w:spacing w:line="240" w:lineRule="auto"/>
        <w:jc w:val="both"/>
        <w:rPr>
          <w:rFonts w:ascii="Marianne" w:eastAsia="Times New Roman" w:hAnsi="Marianne" w:cs="Arial"/>
          <w:b/>
          <w:iCs/>
          <w:sz w:val="20"/>
          <w:szCs w:val="20"/>
          <w:lang w:eastAsia="fr-FR"/>
        </w:rPr>
      </w:pPr>
      <w:r>
        <w:rPr>
          <w:rFonts w:ascii="Marianne" w:eastAsia="Times New Roman" w:hAnsi="Marianne" w:cs="Arial"/>
          <w:b/>
          <w:iCs/>
          <w:sz w:val="20"/>
          <w:szCs w:val="20"/>
          <w:lang w:eastAsia="fr-FR"/>
        </w:rPr>
        <w:t>L’enveloppe régionale du PAI PH 2025 s’élève ainsi à 1 316 784,40 €.</w:t>
      </w:r>
    </w:p>
    <w:p w14:paraId="02811F84" w14:textId="7A11ED5B" w:rsidR="00223097" w:rsidRDefault="00DC1523" w:rsidP="0003136D">
      <w:pPr>
        <w:spacing w:line="240" w:lineRule="auto"/>
        <w:jc w:val="both"/>
        <w:rPr>
          <w:rFonts w:ascii="Marianne" w:eastAsia="Times New Roman" w:hAnsi="Marianne" w:cs="Arial"/>
          <w:b/>
          <w:bCs/>
          <w:iCs/>
          <w:sz w:val="20"/>
          <w:szCs w:val="20"/>
          <w:lang w:eastAsia="fr-FR"/>
        </w:rPr>
      </w:pPr>
      <w:r>
        <w:rPr>
          <w:rFonts w:ascii="Marianne" w:eastAsia="Times New Roman" w:hAnsi="Marianne" w:cs="Arial"/>
          <w:iCs/>
          <w:sz w:val="20"/>
          <w:szCs w:val="20"/>
          <w:lang w:eastAsia="fr-FR"/>
        </w:rPr>
        <w:t xml:space="preserve">Dans le prolongement des exercices PAI précédent, l’ARS Bourgogne-Franche-Comté souhaite maintenir un </w:t>
      </w:r>
      <w:r w:rsidR="00EE65CD" w:rsidRPr="008876D9">
        <w:rPr>
          <w:rFonts w:ascii="Marianne" w:eastAsia="Times New Roman" w:hAnsi="Marianne" w:cs="Arial"/>
          <w:b/>
          <w:bCs/>
          <w:iCs/>
          <w:sz w:val="20"/>
          <w:szCs w:val="20"/>
          <w:lang w:eastAsia="fr-FR"/>
        </w:rPr>
        <w:t xml:space="preserve">seuil minimal requis </w:t>
      </w:r>
      <w:r>
        <w:rPr>
          <w:rFonts w:ascii="Marianne" w:eastAsia="Times New Roman" w:hAnsi="Marianne" w:cs="Arial"/>
          <w:b/>
          <w:bCs/>
          <w:iCs/>
          <w:sz w:val="20"/>
          <w:szCs w:val="20"/>
          <w:lang w:eastAsia="fr-FR"/>
        </w:rPr>
        <w:t>pour le montant du projet d’investissement</w:t>
      </w:r>
      <w:r w:rsidR="0001134E">
        <w:rPr>
          <w:rFonts w:ascii="Marianne" w:eastAsia="Times New Roman" w:hAnsi="Marianne" w:cs="Arial"/>
          <w:b/>
          <w:bCs/>
          <w:iCs/>
          <w:sz w:val="20"/>
          <w:szCs w:val="20"/>
          <w:lang w:eastAsia="fr-FR"/>
        </w:rPr>
        <w:t xml:space="preserve"> éligible</w:t>
      </w:r>
      <w:r>
        <w:rPr>
          <w:rFonts w:ascii="Marianne" w:eastAsia="Times New Roman" w:hAnsi="Marianne" w:cs="Arial"/>
          <w:b/>
          <w:bCs/>
          <w:iCs/>
          <w:sz w:val="20"/>
          <w:szCs w:val="20"/>
          <w:lang w:eastAsia="fr-FR"/>
        </w:rPr>
        <w:t>, de 300 000 € toutes dépenses comprises.</w:t>
      </w:r>
    </w:p>
    <w:p w14:paraId="679FC2EA" w14:textId="0A666873" w:rsidR="0003136D" w:rsidRPr="0003136D" w:rsidRDefault="0003136D" w:rsidP="0003136D">
      <w:pPr>
        <w:spacing w:line="240" w:lineRule="auto"/>
        <w:jc w:val="both"/>
        <w:rPr>
          <w:rFonts w:ascii="Marianne" w:eastAsia="Times New Roman" w:hAnsi="Marianne" w:cs="Arial"/>
          <w:b/>
          <w:bCs/>
          <w:iCs/>
          <w:sz w:val="20"/>
          <w:szCs w:val="20"/>
          <w:lang w:eastAsia="fr-FR"/>
        </w:rPr>
      </w:pPr>
      <w:r w:rsidRPr="0003136D">
        <w:rPr>
          <w:rFonts w:ascii="Marianne" w:hAnsi="Marianne"/>
          <w:sz w:val="20"/>
          <w:szCs w:val="20"/>
        </w:rPr>
        <w:t xml:space="preserve">Le pourcentage plafond d’aide à l’investissement de la CNSA pour les établissements et services, calculé sur la base de la dépense </w:t>
      </w:r>
      <w:r w:rsidRPr="00E1386F">
        <w:rPr>
          <w:rFonts w:ascii="Marianne" w:hAnsi="Marianne"/>
          <w:sz w:val="20"/>
          <w:szCs w:val="20"/>
        </w:rPr>
        <w:t>subventionnable, est établi à 60 % (taux</w:t>
      </w:r>
      <w:r w:rsidRPr="0003136D">
        <w:rPr>
          <w:rFonts w:ascii="Marianne" w:hAnsi="Marianne"/>
          <w:sz w:val="20"/>
          <w:szCs w:val="20"/>
        </w:rPr>
        <w:t xml:space="preserve"> maximum).</w:t>
      </w:r>
    </w:p>
    <w:p w14:paraId="3ABB687F" w14:textId="566B66D4" w:rsidR="000154FF" w:rsidRDefault="00867FFA" w:rsidP="0003136D">
      <w:pPr>
        <w:spacing w:line="240" w:lineRule="auto"/>
        <w:jc w:val="both"/>
        <w:rPr>
          <w:rFonts w:ascii="Marianne" w:hAnsi="Marianne" w:cs="Arial"/>
          <w:b/>
          <w:bCs/>
          <w:sz w:val="20"/>
          <w:szCs w:val="20"/>
        </w:rPr>
      </w:pPr>
      <w:r w:rsidRPr="00E1386F">
        <w:rPr>
          <w:rFonts w:ascii="Marianne" w:hAnsi="Marianne" w:cs="Arial"/>
          <w:b/>
          <w:bCs/>
          <w:sz w:val="20"/>
          <w:szCs w:val="20"/>
        </w:rPr>
        <w:t>L’ARS BFC entend privilégier un taux d’aide de 25 %.</w:t>
      </w:r>
    </w:p>
    <w:p w14:paraId="7116AC49" w14:textId="77777777" w:rsidR="00E1386F" w:rsidRDefault="00E1386F" w:rsidP="0003136D">
      <w:pPr>
        <w:spacing w:line="240" w:lineRule="auto"/>
        <w:jc w:val="both"/>
        <w:rPr>
          <w:rFonts w:ascii="Marianne" w:hAnsi="Marianne" w:cs="Arial"/>
          <w:b/>
          <w:bCs/>
          <w:sz w:val="20"/>
          <w:szCs w:val="20"/>
        </w:rPr>
      </w:pPr>
    </w:p>
    <w:p w14:paraId="205DD3D9" w14:textId="77777777" w:rsidR="001A7E8A" w:rsidRDefault="001A7E8A" w:rsidP="0003136D">
      <w:pPr>
        <w:spacing w:line="240" w:lineRule="auto"/>
        <w:jc w:val="both"/>
        <w:rPr>
          <w:rFonts w:ascii="Marianne" w:hAnsi="Marianne" w:cs="Arial"/>
          <w:b/>
          <w:bCs/>
          <w:sz w:val="20"/>
          <w:szCs w:val="20"/>
        </w:rPr>
      </w:pPr>
    </w:p>
    <w:p w14:paraId="79027F05" w14:textId="02EC350A" w:rsidR="001D4120" w:rsidRPr="00EC23D7" w:rsidRDefault="001D4120" w:rsidP="00335F33">
      <w:pPr>
        <w:autoSpaceDE w:val="0"/>
        <w:autoSpaceDN w:val="0"/>
        <w:adjustRightInd w:val="0"/>
        <w:spacing w:after="0" w:line="240" w:lineRule="auto"/>
        <w:jc w:val="both"/>
        <w:rPr>
          <w:rFonts w:ascii="Marianne" w:hAnsi="Marianne" w:cs="Arial"/>
          <w:b/>
          <w:bCs/>
          <w:color w:val="002060"/>
          <w:sz w:val="20"/>
          <w:szCs w:val="20"/>
        </w:rPr>
      </w:pPr>
      <w:r w:rsidRPr="00EC23D7">
        <w:rPr>
          <w:rFonts w:ascii="Marianne" w:hAnsi="Marianne" w:cs="Arial"/>
          <w:b/>
          <w:bCs/>
          <w:color w:val="002060"/>
          <w:sz w:val="20"/>
          <w:szCs w:val="20"/>
        </w:rPr>
        <w:lastRenderedPageBreak/>
        <w:t xml:space="preserve">SUIVI ET EVALUATION </w:t>
      </w:r>
    </w:p>
    <w:p w14:paraId="6FCFEC88" w14:textId="77777777" w:rsidR="00965C00" w:rsidRPr="00EC23D7" w:rsidRDefault="00965C00" w:rsidP="00335F33">
      <w:pPr>
        <w:autoSpaceDE w:val="0"/>
        <w:autoSpaceDN w:val="0"/>
        <w:adjustRightInd w:val="0"/>
        <w:spacing w:after="0" w:line="240" w:lineRule="auto"/>
        <w:contextualSpacing/>
        <w:jc w:val="both"/>
        <w:rPr>
          <w:rFonts w:ascii="Marianne" w:hAnsi="Marianne" w:cs="Arial"/>
          <w:b/>
          <w:bCs/>
          <w:color w:val="FF0000"/>
          <w:sz w:val="16"/>
          <w:szCs w:val="16"/>
        </w:rPr>
      </w:pPr>
    </w:p>
    <w:p w14:paraId="13E5F489" w14:textId="5654EBBE" w:rsidR="00C22EE0" w:rsidRDefault="001A566C" w:rsidP="00DC1523">
      <w:pPr>
        <w:spacing w:after="0"/>
        <w:contextualSpacing/>
        <w:jc w:val="both"/>
        <w:rPr>
          <w:rFonts w:ascii="Marianne" w:hAnsi="Marianne" w:cs="Arial"/>
          <w:bCs/>
          <w:sz w:val="20"/>
          <w:szCs w:val="20"/>
        </w:rPr>
      </w:pPr>
      <w:r>
        <w:rPr>
          <w:rFonts w:ascii="Marianne" w:hAnsi="Marianne" w:cs="Arial"/>
          <w:bCs/>
          <w:sz w:val="20"/>
          <w:szCs w:val="20"/>
        </w:rPr>
        <w:t>Le</w:t>
      </w:r>
      <w:r w:rsidR="00DC1523">
        <w:rPr>
          <w:rFonts w:ascii="Marianne" w:hAnsi="Marianne" w:cs="Arial"/>
          <w:bCs/>
          <w:sz w:val="20"/>
          <w:szCs w:val="20"/>
        </w:rPr>
        <w:t>s modalités de paiement, suivi et évaluation sont celles des plans d’aide à l’investissement</w:t>
      </w:r>
      <w:r>
        <w:rPr>
          <w:rFonts w:ascii="Marianne" w:hAnsi="Marianne" w:cs="Arial"/>
          <w:bCs/>
          <w:sz w:val="20"/>
          <w:szCs w:val="20"/>
        </w:rPr>
        <w:t xml:space="preserve"> </w:t>
      </w:r>
      <w:r w:rsidR="00DC1523">
        <w:rPr>
          <w:rFonts w:ascii="Marianne" w:hAnsi="Marianne" w:cs="Arial"/>
          <w:bCs/>
          <w:sz w:val="20"/>
          <w:szCs w:val="20"/>
        </w:rPr>
        <w:t>antérieurs.</w:t>
      </w:r>
    </w:p>
    <w:p w14:paraId="5A46FDEB" w14:textId="77777777" w:rsidR="00E1386F" w:rsidRPr="00DC0D53" w:rsidRDefault="00E1386F" w:rsidP="00DC1523">
      <w:pPr>
        <w:spacing w:after="0"/>
        <w:contextualSpacing/>
        <w:jc w:val="both"/>
        <w:rPr>
          <w:rFonts w:ascii="Marianne" w:hAnsi="Marianne" w:cs="Arial"/>
          <w:bCs/>
          <w:sz w:val="14"/>
          <w:szCs w:val="20"/>
        </w:rPr>
      </w:pPr>
    </w:p>
    <w:p w14:paraId="77E2E443" w14:textId="77777777" w:rsidR="00197ADC" w:rsidRPr="00EC23D7" w:rsidRDefault="00197ADC" w:rsidP="00335F33">
      <w:pPr>
        <w:autoSpaceDE w:val="0"/>
        <w:autoSpaceDN w:val="0"/>
        <w:adjustRightInd w:val="0"/>
        <w:spacing w:after="0" w:line="240" w:lineRule="auto"/>
        <w:contextualSpacing/>
        <w:jc w:val="both"/>
        <w:rPr>
          <w:rFonts w:ascii="Marianne" w:hAnsi="Marianne" w:cs="Arial"/>
          <w:b/>
          <w:bCs/>
          <w:color w:val="FF0000"/>
          <w:sz w:val="20"/>
          <w:szCs w:val="20"/>
        </w:rPr>
      </w:pPr>
    </w:p>
    <w:p w14:paraId="565BDCE5" w14:textId="0579832B" w:rsidR="00183A06" w:rsidRPr="00EC23D7" w:rsidRDefault="00183A06" w:rsidP="00335F33">
      <w:pPr>
        <w:autoSpaceDE w:val="0"/>
        <w:autoSpaceDN w:val="0"/>
        <w:adjustRightInd w:val="0"/>
        <w:spacing w:after="0" w:line="240" w:lineRule="auto"/>
        <w:contextualSpacing/>
        <w:jc w:val="both"/>
        <w:rPr>
          <w:rFonts w:ascii="Marianne" w:hAnsi="Marianne" w:cs="Arial"/>
          <w:b/>
          <w:bCs/>
          <w:color w:val="002060"/>
          <w:sz w:val="20"/>
          <w:szCs w:val="20"/>
        </w:rPr>
      </w:pPr>
      <w:r w:rsidRPr="00EC23D7">
        <w:rPr>
          <w:rFonts w:ascii="Marianne" w:hAnsi="Marianne" w:cs="Arial"/>
          <w:b/>
          <w:bCs/>
          <w:color w:val="002060"/>
          <w:sz w:val="20"/>
          <w:szCs w:val="20"/>
        </w:rPr>
        <w:t xml:space="preserve">ANALYSE </w:t>
      </w:r>
      <w:r w:rsidR="0003136D">
        <w:rPr>
          <w:rFonts w:ascii="Marianne" w:hAnsi="Marianne" w:cs="Arial"/>
          <w:b/>
          <w:bCs/>
          <w:color w:val="002060"/>
          <w:sz w:val="20"/>
          <w:szCs w:val="20"/>
        </w:rPr>
        <w:t xml:space="preserve">DES DEMANDES </w:t>
      </w:r>
      <w:r w:rsidRPr="00EC23D7">
        <w:rPr>
          <w:rFonts w:ascii="Marianne" w:hAnsi="Marianne" w:cs="Arial"/>
          <w:b/>
          <w:bCs/>
          <w:color w:val="002060"/>
          <w:sz w:val="20"/>
          <w:szCs w:val="20"/>
        </w:rPr>
        <w:t xml:space="preserve">ET CRITERES DE SELECTION </w:t>
      </w:r>
    </w:p>
    <w:p w14:paraId="1D360F17" w14:textId="77777777" w:rsidR="00965C00" w:rsidRPr="00EC23D7" w:rsidRDefault="00965C00" w:rsidP="00335F33">
      <w:pPr>
        <w:autoSpaceDE w:val="0"/>
        <w:autoSpaceDN w:val="0"/>
        <w:adjustRightInd w:val="0"/>
        <w:spacing w:after="0" w:line="240" w:lineRule="auto"/>
        <w:contextualSpacing/>
        <w:jc w:val="both"/>
        <w:rPr>
          <w:rFonts w:ascii="Marianne" w:hAnsi="Marianne" w:cs="Arial"/>
          <w:b/>
          <w:bCs/>
          <w:color w:val="FF0000"/>
          <w:sz w:val="16"/>
          <w:szCs w:val="16"/>
        </w:rPr>
      </w:pPr>
    </w:p>
    <w:p w14:paraId="747794FE" w14:textId="59A03D5F" w:rsidR="00BD674F" w:rsidRDefault="00DC1523" w:rsidP="00BD674F">
      <w:pPr>
        <w:spacing w:after="0"/>
        <w:contextualSpacing/>
        <w:jc w:val="both"/>
        <w:rPr>
          <w:rFonts w:ascii="Marianne" w:hAnsi="Marianne" w:cs="Arial"/>
          <w:sz w:val="20"/>
          <w:szCs w:val="20"/>
        </w:rPr>
      </w:pPr>
      <w:r w:rsidRPr="001A7E8A">
        <w:rPr>
          <w:rFonts w:ascii="Marianne" w:hAnsi="Marianne" w:cs="Arial"/>
          <w:sz w:val="20"/>
          <w:szCs w:val="20"/>
        </w:rPr>
        <w:t xml:space="preserve">Tous les dossiers déposés sur la plateforme </w:t>
      </w:r>
      <w:r w:rsidR="00A36DEE" w:rsidRPr="001A7E8A">
        <w:rPr>
          <w:rFonts w:ascii="Marianne" w:hAnsi="Marianne" w:cs="Arial"/>
          <w:sz w:val="20"/>
          <w:szCs w:val="20"/>
        </w:rPr>
        <w:t>f</w:t>
      </w:r>
      <w:r w:rsidRPr="001A7E8A">
        <w:rPr>
          <w:rFonts w:ascii="Marianne" w:hAnsi="Marianne" w:cs="Arial"/>
          <w:sz w:val="20"/>
          <w:szCs w:val="20"/>
        </w:rPr>
        <w:t xml:space="preserve">eront l’objet d’une </w:t>
      </w:r>
      <w:r w:rsidR="00183A06" w:rsidRPr="001A7E8A">
        <w:rPr>
          <w:rFonts w:ascii="Marianne" w:hAnsi="Marianne" w:cs="Arial"/>
          <w:sz w:val="20"/>
          <w:szCs w:val="20"/>
        </w:rPr>
        <w:t>analyse</w:t>
      </w:r>
      <w:r w:rsidR="00183A06" w:rsidRPr="00EC23D7">
        <w:rPr>
          <w:rFonts w:ascii="Marianne" w:hAnsi="Marianne" w:cs="Arial"/>
          <w:sz w:val="20"/>
          <w:szCs w:val="20"/>
        </w:rPr>
        <w:t>.</w:t>
      </w:r>
      <w:r w:rsidR="00BD674F">
        <w:rPr>
          <w:rFonts w:ascii="Marianne" w:hAnsi="Marianne" w:cs="Arial"/>
          <w:sz w:val="20"/>
          <w:szCs w:val="20"/>
        </w:rPr>
        <w:t xml:space="preserve"> </w:t>
      </w:r>
    </w:p>
    <w:p w14:paraId="6301B3EE" w14:textId="77777777" w:rsidR="0003136D" w:rsidRDefault="0003136D" w:rsidP="00BD674F">
      <w:pPr>
        <w:spacing w:after="0"/>
        <w:contextualSpacing/>
        <w:jc w:val="both"/>
        <w:rPr>
          <w:rFonts w:ascii="Marianne" w:hAnsi="Marianne" w:cs="Arial"/>
          <w:sz w:val="20"/>
          <w:szCs w:val="20"/>
        </w:rPr>
      </w:pPr>
    </w:p>
    <w:p w14:paraId="27FDEF37" w14:textId="6D3442AD" w:rsidR="00BF06AF" w:rsidRDefault="00183A06" w:rsidP="00BD674F">
      <w:pPr>
        <w:spacing w:after="0"/>
        <w:contextualSpacing/>
        <w:jc w:val="both"/>
        <w:rPr>
          <w:rFonts w:ascii="Marianne" w:hAnsi="Marianne" w:cs="Arial"/>
          <w:sz w:val="20"/>
          <w:szCs w:val="20"/>
        </w:rPr>
      </w:pPr>
      <w:r w:rsidRPr="00EC23D7">
        <w:rPr>
          <w:rFonts w:ascii="Marianne" w:hAnsi="Marianne" w:cs="Arial"/>
          <w:sz w:val="20"/>
          <w:szCs w:val="20"/>
        </w:rPr>
        <w:t xml:space="preserve">L’ARS </w:t>
      </w:r>
      <w:r w:rsidR="002702C8" w:rsidRPr="00EC23D7">
        <w:rPr>
          <w:rFonts w:ascii="Marianne" w:hAnsi="Marianne" w:cs="Arial"/>
          <w:sz w:val="20"/>
          <w:szCs w:val="20"/>
        </w:rPr>
        <w:t>BFC</w:t>
      </w:r>
      <w:r w:rsidRPr="00EC23D7">
        <w:rPr>
          <w:rFonts w:ascii="Marianne" w:hAnsi="Marianne" w:cs="Arial"/>
          <w:sz w:val="20"/>
          <w:szCs w:val="20"/>
        </w:rPr>
        <w:t xml:space="preserve"> sélectionnera les projets au regard des </w:t>
      </w:r>
      <w:r w:rsidR="0003136D">
        <w:rPr>
          <w:rFonts w:ascii="Marianne" w:hAnsi="Marianne" w:cs="Arial"/>
          <w:sz w:val="20"/>
          <w:szCs w:val="20"/>
        </w:rPr>
        <w:t xml:space="preserve">priorités </w:t>
      </w:r>
      <w:r w:rsidR="00867FFA">
        <w:rPr>
          <w:rFonts w:ascii="Marianne" w:hAnsi="Marianne" w:cs="Arial"/>
          <w:sz w:val="20"/>
          <w:szCs w:val="20"/>
        </w:rPr>
        <w:t xml:space="preserve">définies au chapitre « objet de l’appel à candidatures » </w:t>
      </w:r>
      <w:r w:rsidR="0003136D">
        <w:rPr>
          <w:rFonts w:ascii="Marianne" w:hAnsi="Marianne" w:cs="Arial"/>
          <w:sz w:val="20"/>
          <w:szCs w:val="20"/>
        </w:rPr>
        <w:t xml:space="preserve">et en fonction des </w:t>
      </w:r>
      <w:r w:rsidRPr="00EC23D7">
        <w:rPr>
          <w:rFonts w:ascii="Marianne" w:hAnsi="Marianne" w:cs="Arial"/>
          <w:sz w:val="20"/>
          <w:szCs w:val="20"/>
        </w:rPr>
        <w:t xml:space="preserve">critères </w:t>
      </w:r>
      <w:r w:rsidR="00BD674F">
        <w:rPr>
          <w:rFonts w:ascii="Marianne" w:hAnsi="Marianne" w:cs="Arial"/>
          <w:sz w:val="20"/>
          <w:szCs w:val="20"/>
        </w:rPr>
        <w:t>d’éligibilité</w:t>
      </w:r>
      <w:r w:rsidR="00867FFA">
        <w:rPr>
          <w:rFonts w:ascii="Marianne" w:hAnsi="Marianne" w:cs="Arial"/>
          <w:sz w:val="20"/>
          <w:szCs w:val="20"/>
        </w:rPr>
        <w:t xml:space="preserve"> énoncés supra.</w:t>
      </w:r>
    </w:p>
    <w:p w14:paraId="2DB0431B" w14:textId="77777777" w:rsidR="00E1386F" w:rsidRDefault="00E1386F" w:rsidP="00BD674F">
      <w:pPr>
        <w:spacing w:after="0"/>
        <w:contextualSpacing/>
        <w:jc w:val="both"/>
        <w:rPr>
          <w:rFonts w:ascii="Marianne" w:hAnsi="Marianne" w:cs="Arial"/>
          <w:sz w:val="20"/>
          <w:szCs w:val="20"/>
        </w:rPr>
      </w:pPr>
    </w:p>
    <w:p w14:paraId="2A929CF8" w14:textId="4A696774" w:rsidR="00AB16D8" w:rsidRDefault="00AB16D8" w:rsidP="00AB16D8">
      <w:pPr>
        <w:spacing w:after="0"/>
        <w:jc w:val="both"/>
        <w:rPr>
          <w:rFonts w:ascii="Marianne" w:hAnsi="Marianne" w:cs="Arial"/>
          <w:sz w:val="12"/>
          <w:szCs w:val="20"/>
        </w:rPr>
      </w:pPr>
    </w:p>
    <w:p w14:paraId="5C932AA9" w14:textId="77777777" w:rsidR="000154FF" w:rsidRDefault="000154FF" w:rsidP="00AB16D8">
      <w:pPr>
        <w:autoSpaceDE w:val="0"/>
        <w:autoSpaceDN w:val="0"/>
        <w:adjustRightInd w:val="0"/>
        <w:spacing w:after="0" w:line="240" w:lineRule="auto"/>
        <w:contextualSpacing/>
        <w:jc w:val="both"/>
        <w:rPr>
          <w:rFonts w:ascii="Marianne" w:hAnsi="Marianne" w:cs="Arial"/>
          <w:b/>
          <w:bCs/>
          <w:color w:val="002060"/>
          <w:sz w:val="20"/>
          <w:szCs w:val="20"/>
        </w:rPr>
      </w:pPr>
    </w:p>
    <w:p w14:paraId="7A85E698" w14:textId="4658ED44" w:rsidR="00AB16D8" w:rsidRPr="00EC23D7" w:rsidRDefault="00AB16D8" w:rsidP="00AB16D8">
      <w:pPr>
        <w:autoSpaceDE w:val="0"/>
        <w:autoSpaceDN w:val="0"/>
        <w:adjustRightInd w:val="0"/>
        <w:spacing w:after="0" w:line="240" w:lineRule="auto"/>
        <w:contextualSpacing/>
        <w:jc w:val="both"/>
        <w:rPr>
          <w:rFonts w:ascii="Marianne" w:hAnsi="Marianne" w:cs="Arial"/>
          <w:b/>
          <w:bCs/>
          <w:color w:val="002060"/>
          <w:sz w:val="20"/>
          <w:szCs w:val="20"/>
        </w:rPr>
      </w:pPr>
      <w:r>
        <w:rPr>
          <w:rFonts w:ascii="Marianne" w:hAnsi="Marianne" w:cs="Arial"/>
          <w:b/>
          <w:bCs/>
          <w:color w:val="002060"/>
          <w:sz w:val="20"/>
          <w:szCs w:val="20"/>
        </w:rPr>
        <w:t>CALENDRIER</w:t>
      </w:r>
    </w:p>
    <w:p w14:paraId="2F563EAB" w14:textId="77777777" w:rsidR="00DC0D53" w:rsidRPr="00DC0D53" w:rsidRDefault="00DC0D53" w:rsidP="00DC0D53">
      <w:pPr>
        <w:spacing w:after="0"/>
        <w:jc w:val="both"/>
        <w:rPr>
          <w:rFonts w:ascii="Marianne" w:hAnsi="Marianne" w:cs="Arial"/>
          <w:sz w:val="14"/>
          <w:szCs w:val="16"/>
        </w:rPr>
      </w:pPr>
    </w:p>
    <w:p w14:paraId="655EC787" w14:textId="62CC9ECA" w:rsidR="00AB16D8" w:rsidRDefault="00AB16D8" w:rsidP="0001134E">
      <w:pPr>
        <w:spacing w:after="0"/>
        <w:jc w:val="both"/>
        <w:rPr>
          <w:rFonts w:ascii="Marianne" w:hAnsi="Marianne" w:cs="Arial"/>
          <w:b/>
          <w:sz w:val="20"/>
          <w:szCs w:val="16"/>
        </w:rPr>
      </w:pPr>
      <w:r>
        <w:rPr>
          <w:rFonts w:ascii="Marianne" w:hAnsi="Marianne" w:cs="Arial"/>
          <w:sz w:val="20"/>
          <w:szCs w:val="16"/>
        </w:rPr>
        <w:t>Date limite de complétude de l’enquête en ligne</w:t>
      </w:r>
      <w:r>
        <w:rPr>
          <w:rFonts w:ascii="Calibri" w:hAnsi="Calibri" w:cs="Calibri"/>
          <w:sz w:val="20"/>
          <w:szCs w:val="16"/>
        </w:rPr>
        <w:t> </w:t>
      </w:r>
      <w:r>
        <w:rPr>
          <w:rFonts w:ascii="Marianne" w:hAnsi="Marianne" w:cs="Arial"/>
          <w:sz w:val="20"/>
          <w:szCs w:val="16"/>
        </w:rPr>
        <w:t xml:space="preserve">: </w:t>
      </w:r>
      <w:r w:rsidR="0001134E" w:rsidRPr="0001134E">
        <w:rPr>
          <w:rFonts w:ascii="Marianne" w:hAnsi="Marianne" w:cs="Arial"/>
          <w:b/>
          <w:bCs/>
          <w:sz w:val="20"/>
          <w:szCs w:val="16"/>
        </w:rPr>
        <w:t xml:space="preserve">le vendredi </w:t>
      </w:r>
      <w:r w:rsidR="005F58E6">
        <w:rPr>
          <w:rFonts w:ascii="Marianne" w:hAnsi="Marianne" w:cs="Arial"/>
          <w:b/>
          <w:bCs/>
          <w:sz w:val="20"/>
          <w:szCs w:val="16"/>
        </w:rPr>
        <w:t xml:space="preserve">4 juillet </w:t>
      </w:r>
      <w:r w:rsidR="0001134E" w:rsidRPr="0001134E">
        <w:rPr>
          <w:rFonts w:ascii="Marianne" w:hAnsi="Marianne" w:cs="Arial"/>
          <w:b/>
          <w:bCs/>
          <w:sz w:val="20"/>
          <w:szCs w:val="16"/>
        </w:rPr>
        <w:t>2025</w:t>
      </w:r>
      <w:r w:rsidR="001E036D" w:rsidRPr="0001134E">
        <w:rPr>
          <w:rFonts w:ascii="Marianne" w:hAnsi="Marianne" w:cs="Arial"/>
          <w:b/>
          <w:bCs/>
          <w:sz w:val="20"/>
          <w:szCs w:val="16"/>
        </w:rPr>
        <w:t>.</w:t>
      </w:r>
    </w:p>
    <w:p w14:paraId="0EF542C9" w14:textId="4D2AA805" w:rsidR="00B70D75" w:rsidRPr="00DC0D53" w:rsidRDefault="00B70D75" w:rsidP="008876D9">
      <w:pPr>
        <w:rPr>
          <w:rFonts w:ascii="Marianne" w:hAnsi="Marianne" w:cs="Arial"/>
          <w:b/>
          <w:sz w:val="20"/>
          <w:szCs w:val="16"/>
        </w:rPr>
      </w:pPr>
    </w:p>
    <w:sectPr w:rsidR="00B70D75" w:rsidRPr="00DC0D53" w:rsidSect="00D26D16">
      <w:headerReference w:type="even" r:id="rId14"/>
      <w:headerReference w:type="default" r:id="rId15"/>
      <w:footerReference w:type="even" r:id="rId16"/>
      <w:footerReference w:type="default" r:id="rId17"/>
      <w:headerReference w:type="first" r:id="rId18"/>
      <w:footerReference w:type="first" r:id="rId19"/>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B867" w14:textId="77777777" w:rsidR="00DF3939" w:rsidRDefault="00DF3939" w:rsidP="00C22EE0">
      <w:pPr>
        <w:spacing w:after="0" w:line="240" w:lineRule="auto"/>
      </w:pPr>
      <w:r>
        <w:separator/>
      </w:r>
    </w:p>
  </w:endnote>
  <w:endnote w:type="continuationSeparator" w:id="0">
    <w:p w14:paraId="25E343AA" w14:textId="77777777" w:rsidR="00DF3939" w:rsidRDefault="00DF3939" w:rsidP="00C22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16C1" w14:textId="77777777" w:rsidR="00CE694C" w:rsidRDefault="00CE69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249" w:type="pct"/>
      <w:tblLayout w:type="fixed"/>
      <w:tblLook w:val="04A0" w:firstRow="1" w:lastRow="0" w:firstColumn="1" w:lastColumn="0" w:noHBand="0" w:noVBand="1"/>
    </w:tblPr>
    <w:tblGrid>
      <w:gridCol w:w="8274"/>
      <w:gridCol w:w="1250"/>
    </w:tblGrid>
    <w:sdt>
      <w:sdtPr>
        <w:rPr>
          <w:rFonts w:ascii="Marianne" w:eastAsiaTheme="majorEastAsia" w:hAnsi="Marianne" w:cstheme="majorBidi"/>
          <w:sz w:val="20"/>
          <w:szCs w:val="20"/>
        </w:rPr>
        <w:id w:val="489526912"/>
        <w:docPartObj>
          <w:docPartGallery w:val="Page Numbers (Bottom of Page)"/>
          <w:docPartUnique/>
        </w:docPartObj>
      </w:sdtPr>
      <w:sdtEndPr>
        <w:rPr>
          <w:rFonts w:eastAsiaTheme="minorHAnsi" w:cstheme="minorBidi"/>
          <w:sz w:val="22"/>
          <w:szCs w:val="22"/>
        </w:rPr>
      </w:sdtEndPr>
      <w:sdtContent>
        <w:tr w:rsidR="00EC23D7" w:rsidRPr="00EC23D7" w14:paraId="23744E75" w14:textId="77777777" w:rsidTr="003D3D21">
          <w:trPr>
            <w:trHeight w:val="727"/>
          </w:trPr>
          <w:tc>
            <w:tcPr>
              <w:tcW w:w="4344" w:type="pct"/>
              <w:tcBorders>
                <w:right w:val="triple" w:sz="4" w:space="0" w:color="4F81BD" w:themeColor="accent1"/>
              </w:tcBorders>
            </w:tcPr>
            <w:p w14:paraId="67A5D1C4" w14:textId="2BD59F69" w:rsidR="00EC23D7" w:rsidRPr="00EC23D7" w:rsidRDefault="00EC23D7" w:rsidP="00EC23D7">
              <w:pPr>
                <w:tabs>
                  <w:tab w:val="left" w:pos="620"/>
                  <w:tab w:val="center" w:pos="4320"/>
                </w:tabs>
                <w:spacing w:after="0"/>
                <w:ind w:right="-390"/>
                <w:rPr>
                  <w:sz w:val="12"/>
                  <w:szCs w:val="12"/>
                </w:rPr>
              </w:pPr>
            </w:p>
            <w:p w14:paraId="7F0CFA6C" w14:textId="5FAD6695" w:rsidR="00EC23D7" w:rsidRPr="00EC23D7" w:rsidRDefault="00EC23D7" w:rsidP="00197839">
              <w:pPr>
                <w:tabs>
                  <w:tab w:val="left" w:pos="620"/>
                  <w:tab w:val="center" w:pos="4320"/>
                </w:tabs>
                <w:spacing w:after="0"/>
                <w:ind w:left="284" w:right="-390"/>
                <w:rPr>
                  <w:rFonts w:ascii="Marianne" w:eastAsiaTheme="majorEastAsia" w:hAnsi="Marianne" w:cstheme="majorBidi"/>
                  <w:sz w:val="20"/>
                  <w:szCs w:val="20"/>
                </w:rPr>
              </w:pPr>
              <w:r w:rsidRPr="00EC23D7">
                <w:rPr>
                  <w:rFonts w:ascii="Marianne" w:eastAsiaTheme="majorEastAsia" w:hAnsi="Marianne" w:cstheme="majorBidi"/>
                  <w:sz w:val="16"/>
                  <w:szCs w:val="16"/>
                </w:rPr>
                <w:t xml:space="preserve">AAC </w:t>
              </w:r>
              <w:r w:rsidR="00EE65CD">
                <w:rPr>
                  <w:rFonts w:ascii="Marianne" w:eastAsiaTheme="majorEastAsia" w:hAnsi="Marianne" w:cstheme="majorBidi"/>
                  <w:sz w:val="16"/>
                  <w:szCs w:val="16"/>
                </w:rPr>
                <w:t>Appui à la transformation de l’Offre</w:t>
              </w:r>
              <w:r w:rsidRPr="00EC23D7">
                <w:rPr>
                  <w:rFonts w:ascii="Marianne" w:eastAsiaTheme="majorEastAsia" w:hAnsi="Marianne" w:cstheme="majorBidi"/>
                  <w:sz w:val="16"/>
                  <w:szCs w:val="16"/>
                </w:rPr>
                <w:t xml:space="preserve"> 202</w:t>
              </w:r>
              <w:r w:rsidR="007C4C80">
                <w:rPr>
                  <w:rFonts w:ascii="Marianne" w:eastAsiaTheme="majorEastAsia" w:hAnsi="Marianne" w:cstheme="majorBidi"/>
                  <w:sz w:val="16"/>
                  <w:szCs w:val="16"/>
                </w:rPr>
                <w:t>5</w:t>
              </w:r>
              <w:r w:rsidR="00EE65CD">
                <w:rPr>
                  <w:rFonts w:ascii="Marianne" w:eastAsiaTheme="majorEastAsia" w:hAnsi="Marianne" w:cstheme="majorBidi"/>
                  <w:sz w:val="16"/>
                  <w:szCs w:val="16"/>
                </w:rPr>
                <w:t xml:space="preserve"> – Enveloppe « I</w:t>
              </w:r>
              <w:r w:rsidR="00867FFA">
                <w:rPr>
                  <w:rFonts w:ascii="Marianne" w:eastAsiaTheme="majorEastAsia" w:hAnsi="Marianne" w:cstheme="majorBidi"/>
                  <w:sz w:val="16"/>
                  <w:szCs w:val="16"/>
                </w:rPr>
                <w:t>MMOBILIER</w:t>
              </w:r>
              <w:r w:rsidR="00EE65CD">
                <w:rPr>
                  <w:rFonts w:ascii="Marianne" w:eastAsiaTheme="majorEastAsia" w:hAnsi="Marianne" w:cstheme="majorBidi"/>
                  <w:sz w:val="16"/>
                  <w:szCs w:val="16"/>
                </w:rPr>
                <w:t> » [CNSA – ARS BFC]</w:t>
              </w:r>
            </w:p>
          </w:tc>
          <w:tc>
            <w:tcPr>
              <w:tcW w:w="656" w:type="pct"/>
              <w:tcBorders>
                <w:left w:val="triple" w:sz="4" w:space="0" w:color="4F81BD" w:themeColor="accent1"/>
              </w:tcBorders>
            </w:tcPr>
            <w:p w14:paraId="627B58F6" w14:textId="30266E3C" w:rsidR="00EC23D7" w:rsidRDefault="00EC23D7" w:rsidP="00EC23D7">
              <w:pPr>
                <w:tabs>
                  <w:tab w:val="left" w:pos="1490"/>
                </w:tabs>
                <w:spacing w:after="0"/>
                <w:rPr>
                  <w:rFonts w:ascii="Marianne" w:hAnsi="Marianne"/>
                  <w:sz w:val="16"/>
                  <w:szCs w:val="16"/>
                </w:rPr>
              </w:pPr>
            </w:p>
            <w:p w14:paraId="2FEFF41A" w14:textId="336B7F30" w:rsidR="00EC23D7" w:rsidRPr="00EC23D7" w:rsidRDefault="003D3D21" w:rsidP="00EC23D7">
              <w:pPr>
                <w:tabs>
                  <w:tab w:val="left" w:pos="1490"/>
                </w:tabs>
                <w:spacing w:after="0"/>
                <w:rPr>
                  <w:rFonts w:ascii="Marianne" w:eastAsiaTheme="majorEastAsia" w:hAnsi="Marianne" w:cstheme="majorBidi"/>
                  <w:sz w:val="28"/>
                  <w:szCs w:val="28"/>
                </w:rPr>
              </w:pPr>
              <w:r>
                <w:rPr>
                  <w:rFonts w:ascii="Marianne" w:hAnsi="Marianne"/>
                  <w:sz w:val="16"/>
                  <w:szCs w:val="16"/>
                </w:rPr>
                <w:t xml:space="preserve"> </w:t>
              </w:r>
              <w:r w:rsidR="00EC23D7">
                <w:rPr>
                  <w:rFonts w:ascii="Marianne" w:hAnsi="Marianne"/>
                  <w:sz w:val="16"/>
                  <w:szCs w:val="16"/>
                </w:rPr>
                <w:t xml:space="preserve">     </w:t>
              </w:r>
              <w:r>
                <w:rPr>
                  <w:rFonts w:ascii="Marianne" w:hAnsi="Marianne"/>
                  <w:sz w:val="16"/>
                  <w:szCs w:val="16"/>
                </w:rPr>
                <w:t xml:space="preserve">         </w:t>
              </w:r>
              <w:r w:rsidR="00EC23D7">
                <w:rPr>
                  <w:rFonts w:ascii="Marianne" w:hAnsi="Marianne"/>
                  <w:sz w:val="16"/>
                  <w:szCs w:val="16"/>
                </w:rPr>
                <w:t xml:space="preserve"> </w:t>
              </w:r>
              <w:r w:rsidR="00EC23D7" w:rsidRPr="00EC23D7">
                <w:rPr>
                  <w:rFonts w:ascii="Marianne" w:hAnsi="Marianne"/>
                  <w:sz w:val="16"/>
                  <w:szCs w:val="16"/>
                </w:rPr>
                <w:fldChar w:fldCharType="begin"/>
              </w:r>
              <w:r w:rsidR="00EC23D7" w:rsidRPr="00EC23D7">
                <w:rPr>
                  <w:rFonts w:ascii="Marianne" w:hAnsi="Marianne"/>
                  <w:sz w:val="16"/>
                  <w:szCs w:val="16"/>
                </w:rPr>
                <w:instrText>PAGE    \* MERGEFORMAT</w:instrText>
              </w:r>
              <w:r w:rsidR="00EC23D7" w:rsidRPr="00EC23D7">
                <w:rPr>
                  <w:rFonts w:ascii="Marianne" w:hAnsi="Marianne"/>
                  <w:sz w:val="16"/>
                  <w:szCs w:val="16"/>
                </w:rPr>
                <w:fldChar w:fldCharType="separate"/>
              </w:r>
              <w:r w:rsidR="006F6B85">
                <w:rPr>
                  <w:rFonts w:ascii="Marianne" w:hAnsi="Marianne"/>
                  <w:noProof/>
                  <w:sz w:val="16"/>
                  <w:szCs w:val="16"/>
                </w:rPr>
                <w:t>4</w:t>
              </w:r>
              <w:r w:rsidR="00EC23D7" w:rsidRPr="00EC23D7">
                <w:rPr>
                  <w:rFonts w:ascii="Marianne" w:hAnsi="Marianne"/>
                  <w:sz w:val="16"/>
                  <w:szCs w:val="16"/>
                </w:rPr>
                <w:fldChar w:fldCharType="end"/>
              </w:r>
            </w:p>
          </w:tc>
        </w:tr>
      </w:sdtContent>
    </w:sdt>
  </w:tbl>
  <w:p w14:paraId="1BE5245A" w14:textId="77777777" w:rsidR="00EC23D7" w:rsidRPr="00EC23D7" w:rsidRDefault="00EC23D7" w:rsidP="00EC23D7">
    <w:pPr>
      <w:pStyle w:val="Pieddepage"/>
      <w:rPr>
        <w:rFonts w:ascii="Marianne" w:hAnsi="Marianne"/>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FC53" w14:textId="77777777" w:rsidR="00CE694C" w:rsidRDefault="00CE69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FCC0" w14:textId="77777777" w:rsidR="00DF3939" w:rsidRDefault="00DF3939" w:rsidP="00C22EE0">
      <w:pPr>
        <w:spacing w:after="0" w:line="240" w:lineRule="auto"/>
      </w:pPr>
      <w:r>
        <w:separator/>
      </w:r>
    </w:p>
  </w:footnote>
  <w:footnote w:type="continuationSeparator" w:id="0">
    <w:p w14:paraId="31D43F5A" w14:textId="77777777" w:rsidR="00DF3939" w:rsidRDefault="00DF3939" w:rsidP="00C22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E1B3" w14:textId="4EA84EE1" w:rsidR="00CE694C" w:rsidRDefault="00000000">
    <w:pPr>
      <w:pStyle w:val="En-tte"/>
    </w:pPr>
    <w:r>
      <w:rPr>
        <w:noProof/>
      </w:rPr>
      <w:pict w14:anchorId="3C1A0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8719" o:spid="_x0000_s1026"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F402" w14:textId="2C251782" w:rsidR="00CE694C" w:rsidRDefault="00000000">
    <w:pPr>
      <w:pStyle w:val="En-tte"/>
    </w:pPr>
    <w:r>
      <w:rPr>
        <w:noProof/>
      </w:rPr>
      <w:pict w14:anchorId="156A5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8720" o:spid="_x0000_s1027"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1B41" w14:textId="7EA6D48D" w:rsidR="00CE694C" w:rsidRDefault="00000000">
    <w:pPr>
      <w:pStyle w:val="En-tte"/>
    </w:pPr>
    <w:r>
      <w:rPr>
        <w:noProof/>
      </w:rPr>
      <w:pict w14:anchorId="3045B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8718" o:spid="_x0000_s1025"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758"/>
    <w:multiLevelType w:val="hybridMultilevel"/>
    <w:tmpl w:val="BC36D7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482CA0"/>
    <w:multiLevelType w:val="hybridMultilevel"/>
    <w:tmpl w:val="A87ABAD0"/>
    <w:lvl w:ilvl="0" w:tplc="DD242ED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5C20C2"/>
    <w:multiLevelType w:val="multilevel"/>
    <w:tmpl w:val="E52414C0"/>
    <w:lvl w:ilvl="0">
      <w:numFmt w:val="bullet"/>
      <w:lvlText w:val=""/>
      <w:lvlJc w:val="left"/>
      <w:pPr>
        <w:tabs>
          <w:tab w:val="num" w:pos="720"/>
        </w:tabs>
        <w:ind w:left="720" w:hanging="360"/>
      </w:pPr>
      <w:rPr>
        <w:rFonts w:ascii="Wingdings" w:hAnsi="Wingdings" w:hint="default"/>
        <w:color w:val="4BACC6" w:themeColor="accent5"/>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A3D52"/>
    <w:multiLevelType w:val="hybridMultilevel"/>
    <w:tmpl w:val="6B0E822C"/>
    <w:lvl w:ilvl="0" w:tplc="73087570">
      <w:start w:val="1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9130BA"/>
    <w:multiLevelType w:val="hybridMultilevel"/>
    <w:tmpl w:val="DD1C2BDE"/>
    <w:lvl w:ilvl="0" w:tplc="FBBC1B94">
      <w:start w:val="1"/>
      <w:numFmt w:val="decimal"/>
      <w:lvlText w:val="%1)"/>
      <w:lvlJc w:val="left"/>
      <w:pPr>
        <w:ind w:left="720" w:hanging="360"/>
      </w:pPr>
      <w:rPr>
        <w:rFonts w:ascii="Arial" w:hAnsi="Arial" w:cs="Aria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BEE6676"/>
    <w:multiLevelType w:val="hybridMultilevel"/>
    <w:tmpl w:val="4C6092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CFC4BCC"/>
    <w:multiLevelType w:val="hybridMultilevel"/>
    <w:tmpl w:val="8402C024"/>
    <w:lvl w:ilvl="0" w:tplc="7344637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3074FB"/>
    <w:multiLevelType w:val="hybridMultilevel"/>
    <w:tmpl w:val="AD24B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CD30AC"/>
    <w:multiLevelType w:val="hybridMultilevel"/>
    <w:tmpl w:val="3D0C4D8E"/>
    <w:lvl w:ilvl="0" w:tplc="5EF8C1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B8556B"/>
    <w:multiLevelType w:val="hybridMultilevel"/>
    <w:tmpl w:val="E9620068"/>
    <w:lvl w:ilvl="0" w:tplc="FBBC1B94">
      <w:start w:val="1"/>
      <w:numFmt w:val="decimal"/>
      <w:lvlText w:val="%1)"/>
      <w:lvlJc w:val="left"/>
      <w:pPr>
        <w:ind w:left="720" w:hanging="360"/>
      </w:pPr>
      <w:rPr>
        <w:rFonts w:ascii="Arial" w:hAnsi="Arial" w:cs="Aria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1B375172"/>
    <w:multiLevelType w:val="multilevel"/>
    <w:tmpl w:val="A96E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842FA"/>
    <w:multiLevelType w:val="hybridMultilevel"/>
    <w:tmpl w:val="C1AA185C"/>
    <w:lvl w:ilvl="0" w:tplc="A49EE16E">
      <w:numFmt w:val="bullet"/>
      <w:lvlText w:val="-"/>
      <w:lvlJc w:val="left"/>
      <w:pPr>
        <w:ind w:left="720" w:hanging="360"/>
      </w:pPr>
      <w:rPr>
        <w:rFonts w:ascii="Marianne" w:eastAsiaTheme="minorHAnsi" w:hAnsi="Marianne"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285442"/>
    <w:multiLevelType w:val="hybridMultilevel"/>
    <w:tmpl w:val="6F020DAA"/>
    <w:lvl w:ilvl="0" w:tplc="0248C0A8">
      <w:numFmt w:val="bullet"/>
      <w:lvlText w:val="-"/>
      <w:lvlJc w:val="left"/>
      <w:pPr>
        <w:ind w:left="720" w:hanging="360"/>
      </w:pPr>
      <w:rPr>
        <w:rFonts w:ascii="Calibri" w:eastAsiaTheme="minorHAns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25F130E"/>
    <w:multiLevelType w:val="hybridMultilevel"/>
    <w:tmpl w:val="52C2625C"/>
    <w:lvl w:ilvl="0" w:tplc="DD242ED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D429E3"/>
    <w:multiLevelType w:val="hybridMultilevel"/>
    <w:tmpl w:val="42A88126"/>
    <w:lvl w:ilvl="0" w:tplc="1394662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E95A47"/>
    <w:multiLevelType w:val="hybridMultilevel"/>
    <w:tmpl w:val="61AC628A"/>
    <w:lvl w:ilvl="0" w:tplc="9A764180">
      <w:start w:val="1"/>
      <w:numFmt w:val="bullet"/>
      <w:lvlText w:val="q"/>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8CB77CC"/>
    <w:multiLevelType w:val="hybridMultilevel"/>
    <w:tmpl w:val="D9A665AE"/>
    <w:lvl w:ilvl="0" w:tplc="287EEC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5A6EA0"/>
    <w:multiLevelType w:val="multilevel"/>
    <w:tmpl w:val="959AD024"/>
    <w:lvl w:ilvl="0">
      <w:start w:val="16"/>
      <w:numFmt w:val="bullet"/>
      <w:lvlText w:val="-"/>
      <w:lvlJc w:val="left"/>
      <w:pPr>
        <w:tabs>
          <w:tab w:val="num" w:pos="720"/>
        </w:tabs>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D2851"/>
    <w:multiLevelType w:val="hybridMultilevel"/>
    <w:tmpl w:val="9244E1B4"/>
    <w:lvl w:ilvl="0" w:tplc="6396DEA2">
      <w:start w:val="1"/>
      <w:numFmt w:val="lowerLetter"/>
      <w:lvlText w:val="%1-"/>
      <w:lvlJc w:val="left"/>
      <w:pPr>
        <w:ind w:left="1080" w:hanging="360"/>
      </w:pPr>
      <w:rPr>
        <w:b/>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9" w15:restartNumberingAfterBreak="0">
    <w:nsid w:val="41686B84"/>
    <w:multiLevelType w:val="hybridMultilevel"/>
    <w:tmpl w:val="26F4E86E"/>
    <w:lvl w:ilvl="0" w:tplc="73087570">
      <w:start w:val="1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17D1A2D"/>
    <w:multiLevelType w:val="hybridMultilevel"/>
    <w:tmpl w:val="A70AAFF8"/>
    <w:lvl w:ilvl="0" w:tplc="DD242EDA">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2FD21F4"/>
    <w:multiLevelType w:val="hybridMultilevel"/>
    <w:tmpl w:val="98603E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9277BD"/>
    <w:multiLevelType w:val="hybridMultilevel"/>
    <w:tmpl w:val="D3421906"/>
    <w:lvl w:ilvl="0" w:tplc="9A764180">
      <w:start w:val="1"/>
      <w:numFmt w:val="bullet"/>
      <w:lvlText w:val="q"/>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47D87F09"/>
    <w:multiLevelType w:val="hybridMultilevel"/>
    <w:tmpl w:val="F8B623E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487F0490"/>
    <w:multiLevelType w:val="hybridMultilevel"/>
    <w:tmpl w:val="7A64AD32"/>
    <w:lvl w:ilvl="0" w:tplc="DD242ED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A60533"/>
    <w:multiLevelType w:val="hybridMultilevel"/>
    <w:tmpl w:val="65DE5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24712A"/>
    <w:multiLevelType w:val="hybridMultilevel"/>
    <w:tmpl w:val="56A2D4F8"/>
    <w:lvl w:ilvl="0" w:tplc="A49EE16E">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494F65"/>
    <w:multiLevelType w:val="hybridMultilevel"/>
    <w:tmpl w:val="5860CF36"/>
    <w:lvl w:ilvl="0" w:tplc="73087570">
      <w:start w:val="16"/>
      <w:numFmt w:val="bullet"/>
      <w:lvlText w:val="-"/>
      <w:lvlJc w:val="left"/>
      <w:pPr>
        <w:ind w:left="770" w:hanging="360"/>
      </w:pPr>
      <w:rPr>
        <w:rFonts w:ascii="Arial" w:eastAsia="Calibri" w:hAnsi="Arial" w:cs="Aria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8" w15:restartNumberingAfterBreak="0">
    <w:nsid w:val="5FC721C0"/>
    <w:multiLevelType w:val="hybridMultilevel"/>
    <w:tmpl w:val="DD1C2BDE"/>
    <w:lvl w:ilvl="0" w:tplc="FBBC1B94">
      <w:start w:val="1"/>
      <w:numFmt w:val="decimal"/>
      <w:lvlText w:val="%1)"/>
      <w:lvlJc w:val="left"/>
      <w:pPr>
        <w:ind w:left="720" w:hanging="360"/>
      </w:pPr>
      <w:rPr>
        <w:rFonts w:ascii="Arial" w:hAnsi="Arial" w:cs="Aria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61095AF1"/>
    <w:multiLevelType w:val="hybridMultilevel"/>
    <w:tmpl w:val="2FC01FD2"/>
    <w:lvl w:ilvl="0" w:tplc="5DE22934">
      <w:start w:val="1"/>
      <w:numFmt w:val="bullet"/>
      <w:lvlText w:val="-"/>
      <w:lvlJc w:val="left"/>
      <w:pPr>
        <w:ind w:left="720" w:hanging="360"/>
      </w:pPr>
      <w:rPr>
        <w:rFonts w:ascii="Marianne" w:eastAsiaTheme="minorHAnsi" w:hAnsi="Marianne"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CA6D05"/>
    <w:multiLevelType w:val="hybridMultilevel"/>
    <w:tmpl w:val="473E986E"/>
    <w:lvl w:ilvl="0" w:tplc="040C000D">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1" w15:restartNumberingAfterBreak="0">
    <w:nsid w:val="6AD82E6B"/>
    <w:multiLevelType w:val="multilevel"/>
    <w:tmpl w:val="E6F2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B276A"/>
    <w:multiLevelType w:val="hybridMultilevel"/>
    <w:tmpl w:val="8EF24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2E3B58"/>
    <w:multiLevelType w:val="hybridMultilevel"/>
    <w:tmpl w:val="912CDBA6"/>
    <w:lvl w:ilvl="0" w:tplc="9F086F60">
      <w:start w:val="1"/>
      <w:numFmt w:val="bullet"/>
      <w:lvlText w:val="•"/>
      <w:lvlJc w:val="left"/>
      <w:pPr>
        <w:tabs>
          <w:tab w:val="num" w:pos="360"/>
        </w:tabs>
        <w:ind w:left="360" w:hanging="360"/>
      </w:pPr>
      <w:rPr>
        <w:rFonts w:ascii="Marianne" w:hAnsi="Marianne" w:hint="default"/>
      </w:rPr>
    </w:lvl>
    <w:lvl w:ilvl="1" w:tplc="1DCCA652">
      <w:numFmt w:val="bullet"/>
      <w:lvlText w:val="•"/>
      <w:lvlJc w:val="left"/>
      <w:pPr>
        <w:tabs>
          <w:tab w:val="num" w:pos="1080"/>
        </w:tabs>
        <w:ind w:left="1080" w:hanging="360"/>
      </w:pPr>
      <w:rPr>
        <w:rFonts w:ascii="Marianne" w:hAnsi="Marianne" w:hint="default"/>
      </w:rPr>
    </w:lvl>
    <w:lvl w:ilvl="2" w:tplc="1C9CE722" w:tentative="1">
      <w:start w:val="1"/>
      <w:numFmt w:val="bullet"/>
      <w:lvlText w:val="•"/>
      <w:lvlJc w:val="left"/>
      <w:pPr>
        <w:tabs>
          <w:tab w:val="num" w:pos="1800"/>
        </w:tabs>
        <w:ind w:left="1800" w:hanging="360"/>
      </w:pPr>
      <w:rPr>
        <w:rFonts w:ascii="Marianne" w:hAnsi="Marianne" w:hint="default"/>
      </w:rPr>
    </w:lvl>
    <w:lvl w:ilvl="3" w:tplc="A6160A8A" w:tentative="1">
      <w:start w:val="1"/>
      <w:numFmt w:val="bullet"/>
      <w:lvlText w:val="•"/>
      <w:lvlJc w:val="left"/>
      <w:pPr>
        <w:tabs>
          <w:tab w:val="num" w:pos="2520"/>
        </w:tabs>
        <w:ind w:left="2520" w:hanging="360"/>
      </w:pPr>
      <w:rPr>
        <w:rFonts w:ascii="Marianne" w:hAnsi="Marianne" w:hint="default"/>
      </w:rPr>
    </w:lvl>
    <w:lvl w:ilvl="4" w:tplc="C62C0912" w:tentative="1">
      <w:start w:val="1"/>
      <w:numFmt w:val="bullet"/>
      <w:lvlText w:val="•"/>
      <w:lvlJc w:val="left"/>
      <w:pPr>
        <w:tabs>
          <w:tab w:val="num" w:pos="3240"/>
        </w:tabs>
        <w:ind w:left="3240" w:hanging="360"/>
      </w:pPr>
      <w:rPr>
        <w:rFonts w:ascii="Marianne" w:hAnsi="Marianne" w:hint="default"/>
      </w:rPr>
    </w:lvl>
    <w:lvl w:ilvl="5" w:tplc="7750A784" w:tentative="1">
      <w:start w:val="1"/>
      <w:numFmt w:val="bullet"/>
      <w:lvlText w:val="•"/>
      <w:lvlJc w:val="left"/>
      <w:pPr>
        <w:tabs>
          <w:tab w:val="num" w:pos="3960"/>
        </w:tabs>
        <w:ind w:left="3960" w:hanging="360"/>
      </w:pPr>
      <w:rPr>
        <w:rFonts w:ascii="Marianne" w:hAnsi="Marianne" w:hint="default"/>
      </w:rPr>
    </w:lvl>
    <w:lvl w:ilvl="6" w:tplc="20DE5EB6" w:tentative="1">
      <w:start w:val="1"/>
      <w:numFmt w:val="bullet"/>
      <w:lvlText w:val="•"/>
      <w:lvlJc w:val="left"/>
      <w:pPr>
        <w:tabs>
          <w:tab w:val="num" w:pos="4680"/>
        </w:tabs>
        <w:ind w:left="4680" w:hanging="360"/>
      </w:pPr>
      <w:rPr>
        <w:rFonts w:ascii="Marianne" w:hAnsi="Marianne" w:hint="default"/>
      </w:rPr>
    </w:lvl>
    <w:lvl w:ilvl="7" w:tplc="09647FC4" w:tentative="1">
      <w:start w:val="1"/>
      <w:numFmt w:val="bullet"/>
      <w:lvlText w:val="•"/>
      <w:lvlJc w:val="left"/>
      <w:pPr>
        <w:tabs>
          <w:tab w:val="num" w:pos="5400"/>
        </w:tabs>
        <w:ind w:left="5400" w:hanging="360"/>
      </w:pPr>
      <w:rPr>
        <w:rFonts w:ascii="Marianne" w:hAnsi="Marianne" w:hint="default"/>
      </w:rPr>
    </w:lvl>
    <w:lvl w:ilvl="8" w:tplc="F62472C0" w:tentative="1">
      <w:start w:val="1"/>
      <w:numFmt w:val="bullet"/>
      <w:lvlText w:val="•"/>
      <w:lvlJc w:val="left"/>
      <w:pPr>
        <w:tabs>
          <w:tab w:val="num" w:pos="6120"/>
        </w:tabs>
        <w:ind w:left="6120" w:hanging="360"/>
      </w:pPr>
      <w:rPr>
        <w:rFonts w:ascii="Marianne" w:hAnsi="Marianne" w:hint="default"/>
      </w:rPr>
    </w:lvl>
  </w:abstractNum>
  <w:abstractNum w:abstractNumId="34" w15:restartNumberingAfterBreak="0">
    <w:nsid w:val="7B887169"/>
    <w:multiLevelType w:val="hybridMultilevel"/>
    <w:tmpl w:val="DD1C2BDE"/>
    <w:lvl w:ilvl="0" w:tplc="FBBC1B94">
      <w:start w:val="1"/>
      <w:numFmt w:val="decimal"/>
      <w:lvlText w:val="%1)"/>
      <w:lvlJc w:val="left"/>
      <w:pPr>
        <w:ind w:left="720" w:hanging="360"/>
      </w:pPr>
      <w:rPr>
        <w:rFonts w:ascii="Arial" w:hAnsi="Arial" w:cs="Aria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686562267">
    <w:abstractNumId w:val="31"/>
  </w:num>
  <w:num w:numId="2" w16cid:durableId="1500653115">
    <w:abstractNumId w:val="10"/>
  </w:num>
  <w:num w:numId="3" w16cid:durableId="1575704777">
    <w:abstractNumId w:val="9"/>
  </w:num>
  <w:num w:numId="4" w16cid:durableId="1484418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4120184">
    <w:abstractNumId w:val="12"/>
  </w:num>
  <w:num w:numId="6" w16cid:durableId="1494687133">
    <w:abstractNumId w:val="9"/>
  </w:num>
  <w:num w:numId="7" w16cid:durableId="1336298792">
    <w:abstractNumId w:val="34"/>
  </w:num>
  <w:num w:numId="8" w16cid:durableId="2095859071">
    <w:abstractNumId w:val="28"/>
  </w:num>
  <w:num w:numId="9" w16cid:durableId="927495903">
    <w:abstractNumId w:val="14"/>
  </w:num>
  <w:num w:numId="10" w16cid:durableId="1650481556">
    <w:abstractNumId w:val="7"/>
  </w:num>
  <w:num w:numId="11" w16cid:durableId="267932273">
    <w:abstractNumId w:val="19"/>
  </w:num>
  <w:num w:numId="12" w16cid:durableId="28796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9532603">
    <w:abstractNumId w:val="5"/>
  </w:num>
  <w:num w:numId="14" w16cid:durableId="1283070509">
    <w:abstractNumId w:val="16"/>
  </w:num>
  <w:num w:numId="15" w16cid:durableId="1617373932">
    <w:abstractNumId w:val="30"/>
  </w:num>
  <w:num w:numId="16" w16cid:durableId="1050692724">
    <w:abstractNumId w:val="0"/>
  </w:num>
  <w:num w:numId="17" w16cid:durableId="1664579918">
    <w:abstractNumId w:val="21"/>
  </w:num>
  <w:num w:numId="18" w16cid:durableId="1551578075">
    <w:abstractNumId w:val="27"/>
  </w:num>
  <w:num w:numId="19" w16cid:durableId="1606304481">
    <w:abstractNumId w:val="17"/>
  </w:num>
  <w:num w:numId="20" w16cid:durableId="1070929208">
    <w:abstractNumId w:val="3"/>
  </w:num>
  <w:num w:numId="21" w16cid:durableId="1808358513">
    <w:abstractNumId w:val="4"/>
  </w:num>
  <w:num w:numId="22" w16cid:durableId="1359087084">
    <w:abstractNumId w:val="8"/>
  </w:num>
  <w:num w:numId="23" w16cid:durableId="1509757404">
    <w:abstractNumId w:val="32"/>
  </w:num>
  <w:num w:numId="24" w16cid:durableId="2060081495">
    <w:abstractNumId w:val="2"/>
  </w:num>
  <w:num w:numId="25" w16cid:durableId="417167718">
    <w:abstractNumId w:val="22"/>
  </w:num>
  <w:num w:numId="26" w16cid:durableId="2062319439">
    <w:abstractNumId w:val="15"/>
  </w:num>
  <w:num w:numId="27" w16cid:durableId="1934825749">
    <w:abstractNumId w:val="2"/>
  </w:num>
  <w:num w:numId="28" w16cid:durableId="2124304944">
    <w:abstractNumId w:val="25"/>
  </w:num>
  <w:num w:numId="29" w16cid:durableId="1653368035">
    <w:abstractNumId w:val="29"/>
  </w:num>
  <w:num w:numId="30" w16cid:durableId="1658875008">
    <w:abstractNumId w:val="33"/>
  </w:num>
  <w:num w:numId="31" w16cid:durableId="162165421">
    <w:abstractNumId w:val="6"/>
  </w:num>
  <w:num w:numId="32" w16cid:durableId="262807211">
    <w:abstractNumId w:val="20"/>
  </w:num>
  <w:num w:numId="33" w16cid:durableId="1470856285">
    <w:abstractNumId w:val="11"/>
  </w:num>
  <w:num w:numId="34" w16cid:durableId="770971457">
    <w:abstractNumId w:val="24"/>
  </w:num>
  <w:num w:numId="35" w16cid:durableId="1309937493">
    <w:abstractNumId w:val="26"/>
  </w:num>
  <w:num w:numId="36" w16cid:durableId="900604208">
    <w:abstractNumId w:val="1"/>
  </w:num>
  <w:num w:numId="37" w16cid:durableId="802692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E5"/>
    <w:rsid w:val="0001134E"/>
    <w:rsid w:val="00011809"/>
    <w:rsid w:val="00013652"/>
    <w:rsid w:val="000154FF"/>
    <w:rsid w:val="00021EF0"/>
    <w:rsid w:val="00025DBE"/>
    <w:rsid w:val="0002722E"/>
    <w:rsid w:val="00027B8E"/>
    <w:rsid w:val="0003023E"/>
    <w:rsid w:val="00030E8E"/>
    <w:rsid w:val="0003136D"/>
    <w:rsid w:val="00046012"/>
    <w:rsid w:val="00046141"/>
    <w:rsid w:val="00051909"/>
    <w:rsid w:val="00052FEC"/>
    <w:rsid w:val="00080F26"/>
    <w:rsid w:val="00087DE1"/>
    <w:rsid w:val="0009001E"/>
    <w:rsid w:val="00090179"/>
    <w:rsid w:val="000B5BC6"/>
    <w:rsid w:val="000B6842"/>
    <w:rsid w:val="000E1D1F"/>
    <w:rsid w:val="000E481D"/>
    <w:rsid w:val="000F5203"/>
    <w:rsid w:val="0012053A"/>
    <w:rsid w:val="00131E58"/>
    <w:rsid w:val="001530D5"/>
    <w:rsid w:val="00164AF3"/>
    <w:rsid w:val="00175975"/>
    <w:rsid w:val="00183A06"/>
    <w:rsid w:val="00194DE5"/>
    <w:rsid w:val="001958C7"/>
    <w:rsid w:val="00197839"/>
    <w:rsid w:val="00197ADC"/>
    <w:rsid w:val="001A566C"/>
    <w:rsid w:val="001A7E8A"/>
    <w:rsid w:val="001D4120"/>
    <w:rsid w:val="001E036D"/>
    <w:rsid w:val="001E44B8"/>
    <w:rsid w:val="00203F39"/>
    <w:rsid w:val="00216D68"/>
    <w:rsid w:val="00223097"/>
    <w:rsid w:val="002237B5"/>
    <w:rsid w:val="00224C68"/>
    <w:rsid w:val="002252D4"/>
    <w:rsid w:val="00227549"/>
    <w:rsid w:val="00234C3D"/>
    <w:rsid w:val="00247EDE"/>
    <w:rsid w:val="0026382F"/>
    <w:rsid w:val="002702C8"/>
    <w:rsid w:val="002713AC"/>
    <w:rsid w:val="00280FCB"/>
    <w:rsid w:val="002813C1"/>
    <w:rsid w:val="00281B1C"/>
    <w:rsid w:val="00281DDA"/>
    <w:rsid w:val="00281DFC"/>
    <w:rsid w:val="00295E04"/>
    <w:rsid w:val="002B55AF"/>
    <w:rsid w:val="002B6090"/>
    <w:rsid w:val="002C47E3"/>
    <w:rsid w:val="002D4FE7"/>
    <w:rsid w:val="002D56B1"/>
    <w:rsid w:val="002D6207"/>
    <w:rsid w:val="002D7B45"/>
    <w:rsid w:val="002F0F83"/>
    <w:rsid w:val="0030016A"/>
    <w:rsid w:val="003025F7"/>
    <w:rsid w:val="00324C4F"/>
    <w:rsid w:val="00335F33"/>
    <w:rsid w:val="003361B8"/>
    <w:rsid w:val="00353E41"/>
    <w:rsid w:val="00366D1D"/>
    <w:rsid w:val="0037459A"/>
    <w:rsid w:val="00377D21"/>
    <w:rsid w:val="003831DB"/>
    <w:rsid w:val="003971BF"/>
    <w:rsid w:val="003A7E00"/>
    <w:rsid w:val="003C2AFA"/>
    <w:rsid w:val="003C2DAC"/>
    <w:rsid w:val="003C7C30"/>
    <w:rsid w:val="003D3D21"/>
    <w:rsid w:val="003F7070"/>
    <w:rsid w:val="00402DBC"/>
    <w:rsid w:val="00423CBD"/>
    <w:rsid w:val="004267D5"/>
    <w:rsid w:val="004323CC"/>
    <w:rsid w:val="00433805"/>
    <w:rsid w:val="00440361"/>
    <w:rsid w:val="00442480"/>
    <w:rsid w:val="00442803"/>
    <w:rsid w:val="004456B1"/>
    <w:rsid w:val="00473794"/>
    <w:rsid w:val="004B60E2"/>
    <w:rsid w:val="004C04CF"/>
    <w:rsid w:val="004C0CDB"/>
    <w:rsid w:val="004C2AE1"/>
    <w:rsid w:val="004D1CF2"/>
    <w:rsid w:val="004D536D"/>
    <w:rsid w:val="004F3E70"/>
    <w:rsid w:val="005051E9"/>
    <w:rsid w:val="005265C1"/>
    <w:rsid w:val="00531827"/>
    <w:rsid w:val="00533D8F"/>
    <w:rsid w:val="00533DF5"/>
    <w:rsid w:val="00536DF9"/>
    <w:rsid w:val="00542C92"/>
    <w:rsid w:val="00545CC5"/>
    <w:rsid w:val="0056009E"/>
    <w:rsid w:val="005604E6"/>
    <w:rsid w:val="005848A0"/>
    <w:rsid w:val="00595BF2"/>
    <w:rsid w:val="005A2FC6"/>
    <w:rsid w:val="005A3136"/>
    <w:rsid w:val="005A567F"/>
    <w:rsid w:val="005B09E4"/>
    <w:rsid w:val="005D7FF7"/>
    <w:rsid w:val="005F58E6"/>
    <w:rsid w:val="00604A47"/>
    <w:rsid w:val="0061106F"/>
    <w:rsid w:val="00617DDE"/>
    <w:rsid w:val="0062348F"/>
    <w:rsid w:val="00626EF7"/>
    <w:rsid w:val="00635943"/>
    <w:rsid w:val="006359F4"/>
    <w:rsid w:val="00644E78"/>
    <w:rsid w:val="006504F1"/>
    <w:rsid w:val="00652EBF"/>
    <w:rsid w:val="0065505D"/>
    <w:rsid w:val="00656EC2"/>
    <w:rsid w:val="00661387"/>
    <w:rsid w:val="006656DB"/>
    <w:rsid w:val="00671A3C"/>
    <w:rsid w:val="00672286"/>
    <w:rsid w:val="00673525"/>
    <w:rsid w:val="006944F7"/>
    <w:rsid w:val="006958B1"/>
    <w:rsid w:val="006A3D0B"/>
    <w:rsid w:val="006B0874"/>
    <w:rsid w:val="006E4269"/>
    <w:rsid w:val="006F6B85"/>
    <w:rsid w:val="006F6D6D"/>
    <w:rsid w:val="00734370"/>
    <w:rsid w:val="00736846"/>
    <w:rsid w:val="0075089B"/>
    <w:rsid w:val="0075557B"/>
    <w:rsid w:val="0076272D"/>
    <w:rsid w:val="00762C64"/>
    <w:rsid w:val="00767AD9"/>
    <w:rsid w:val="00772379"/>
    <w:rsid w:val="00774492"/>
    <w:rsid w:val="0077532A"/>
    <w:rsid w:val="00776F01"/>
    <w:rsid w:val="007772BF"/>
    <w:rsid w:val="00783292"/>
    <w:rsid w:val="007834BC"/>
    <w:rsid w:val="00785A4A"/>
    <w:rsid w:val="00790B45"/>
    <w:rsid w:val="007977C2"/>
    <w:rsid w:val="007C4C80"/>
    <w:rsid w:val="007D12ED"/>
    <w:rsid w:val="007E7346"/>
    <w:rsid w:val="00811991"/>
    <w:rsid w:val="0081326A"/>
    <w:rsid w:val="0081668B"/>
    <w:rsid w:val="00821191"/>
    <w:rsid w:val="008218E9"/>
    <w:rsid w:val="00832768"/>
    <w:rsid w:val="00842307"/>
    <w:rsid w:val="00864308"/>
    <w:rsid w:val="00866415"/>
    <w:rsid w:val="00867FFA"/>
    <w:rsid w:val="00874C91"/>
    <w:rsid w:val="008765B9"/>
    <w:rsid w:val="0088002D"/>
    <w:rsid w:val="008876D9"/>
    <w:rsid w:val="008878C6"/>
    <w:rsid w:val="008932A5"/>
    <w:rsid w:val="0089709B"/>
    <w:rsid w:val="008A1777"/>
    <w:rsid w:val="008A3D43"/>
    <w:rsid w:val="008C0313"/>
    <w:rsid w:val="008C61B4"/>
    <w:rsid w:val="008E4788"/>
    <w:rsid w:val="008E51AC"/>
    <w:rsid w:val="008E5996"/>
    <w:rsid w:val="008F3A04"/>
    <w:rsid w:val="008F5A4A"/>
    <w:rsid w:val="0090347E"/>
    <w:rsid w:val="00910A9E"/>
    <w:rsid w:val="009160CE"/>
    <w:rsid w:val="00922621"/>
    <w:rsid w:val="009267D0"/>
    <w:rsid w:val="00932988"/>
    <w:rsid w:val="0093495E"/>
    <w:rsid w:val="00934D34"/>
    <w:rsid w:val="009657D5"/>
    <w:rsid w:val="00965C00"/>
    <w:rsid w:val="00966AC5"/>
    <w:rsid w:val="009822D8"/>
    <w:rsid w:val="009A6CCD"/>
    <w:rsid w:val="009C5240"/>
    <w:rsid w:val="009D0BDA"/>
    <w:rsid w:val="009E7330"/>
    <w:rsid w:val="009F4F7D"/>
    <w:rsid w:val="009F76F5"/>
    <w:rsid w:val="00A3621A"/>
    <w:rsid w:val="00A36DEE"/>
    <w:rsid w:val="00A42F23"/>
    <w:rsid w:val="00A44E41"/>
    <w:rsid w:val="00A671E5"/>
    <w:rsid w:val="00A7159D"/>
    <w:rsid w:val="00A86753"/>
    <w:rsid w:val="00AB16D8"/>
    <w:rsid w:val="00AB1C34"/>
    <w:rsid w:val="00AB5F60"/>
    <w:rsid w:val="00AB6CE3"/>
    <w:rsid w:val="00AC3D00"/>
    <w:rsid w:val="00AC797E"/>
    <w:rsid w:val="00AD106F"/>
    <w:rsid w:val="00AD133D"/>
    <w:rsid w:val="00AD2C49"/>
    <w:rsid w:val="00AD3A93"/>
    <w:rsid w:val="00AE2730"/>
    <w:rsid w:val="00AE38E9"/>
    <w:rsid w:val="00AE55FD"/>
    <w:rsid w:val="00AF5142"/>
    <w:rsid w:val="00AF643D"/>
    <w:rsid w:val="00B04351"/>
    <w:rsid w:val="00B07B7F"/>
    <w:rsid w:val="00B555C9"/>
    <w:rsid w:val="00B56EA1"/>
    <w:rsid w:val="00B6044C"/>
    <w:rsid w:val="00B640EB"/>
    <w:rsid w:val="00B70D75"/>
    <w:rsid w:val="00B7545A"/>
    <w:rsid w:val="00B76EB5"/>
    <w:rsid w:val="00B843D8"/>
    <w:rsid w:val="00B84C69"/>
    <w:rsid w:val="00B96715"/>
    <w:rsid w:val="00BA4612"/>
    <w:rsid w:val="00BB2EA3"/>
    <w:rsid w:val="00BD2652"/>
    <w:rsid w:val="00BD674F"/>
    <w:rsid w:val="00BD705B"/>
    <w:rsid w:val="00BE6373"/>
    <w:rsid w:val="00BE7D44"/>
    <w:rsid w:val="00BE7EF4"/>
    <w:rsid w:val="00BF06AF"/>
    <w:rsid w:val="00BF7B9A"/>
    <w:rsid w:val="00C06253"/>
    <w:rsid w:val="00C21871"/>
    <w:rsid w:val="00C22EE0"/>
    <w:rsid w:val="00C24BD7"/>
    <w:rsid w:val="00C35569"/>
    <w:rsid w:val="00C40FC9"/>
    <w:rsid w:val="00C472BD"/>
    <w:rsid w:val="00C47A19"/>
    <w:rsid w:val="00C533B6"/>
    <w:rsid w:val="00C54FA0"/>
    <w:rsid w:val="00C90BAE"/>
    <w:rsid w:val="00C9420D"/>
    <w:rsid w:val="00CA4563"/>
    <w:rsid w:val="00CB7981"/>
    <w:rsid w:val="00CC3DF1"/>
    <w:rsid w:val="00CC3E3F"/>
    <w:rsid w:val="00CE694C"/>
    <w:rsid w:val="00CF7196"/>
    <w:rsid w:val="00D00CBB"/>
    <w:rsid w:val="00D06DAE"/>
    <w:rsid w:val="00D10AE9"/>
    <w:rsid w:val="00D11121"/>
    <w:rsid w:val="00D174C6"/>
    <w:rsid w:val="00D26D16"/>
    <w:rsid w:val="00D45C09"/>
    <w:rsid w:val="00D4787C"/>
    <w:rsid w:val="00D60F45"/>
    <w:rsid w:val="00D611D1"/>
    <w:rsid w:val="00D63B03"/>
    <w:rsid w:val="00D70CDA"/>
    <w:rsid w:val="00D740C0"/>
    <w:rsid w:val="00D74937"/>
    <w:rsid w:val="00DA3781"/>
    <w:rsid w:val="00DB2780"/>
    <w:rsid w:val="00DB3AD8"/>
    <w:rsid w:val="00DC0AB3"/>
    <w:rsid w:val="00DC0D53"/>
    <w:rsid w:val="00DC1523"/>
    <w:rsid w:val="00DC2DCE"/>
    <w:rsid w:val="00DC449C"/>
    <w:rsid w:val="00DC5DA4"/>
    <w:rsid w:val="00DD72F9"/>
    <w:rsid w:val="00DE1DA5"/>
    <w:rsid w:val="00DE65E0"/>
    <w:rsid w:val="00DF2BC9"/>
    <w:rsid w:val="00DF319A"/>
    <w:rsid w:val="00DF3939"/>
    <w:rsid w:val="00E067F7"/>
    <w:rsid w:val="00E07493"/>
    <w:rsid w:val="00E075A8"/>
    <w:rsid w:val="00E1386F"/>
    <w:rsid w:val="00E16ACE"/>
    <w:rsid w:val="00E17DF1"/>
    <w:rsid w:val="00E2178E"/>
    <w:rsid w:val="00E371F1"/>
    <w:rsid w:val="00E4514A"/>
    <w:rsid w:val="00E53B46"/>
    <w:rsid w:val="00E62764"/>
    <w:rsid w:val="00E76D30"/>
    <w:rsid w:val="00E807C8"/>
    <w:rsid w:val="00E96B5C"/>
    <w:rsid w:val="00EA30CA"/>
    <w:rsid w:val="00EA3E26"/>
    <w:rsid w:val="00EA6B96"/>
    <w:rsid w:val="00EB2E04"/>
    <w:rsid w:val="00EB50DB"/>
    <w:rsid w:val="00EC23D7"/>
    <w:rsid w:val="00EC3324"/>
    <w:rsid w:val="00ED21CB"/>
    <w:rsid w:val="00ED430D"/>
    <w:rsid w:val="00EE65CD"/>
    <w:rsid w:val="00EF0DDF"/>
    <w:rsid w:val="00F0232C"/>
    <w:rsid w:val="00F04C15"/>
    <w:rsid w:val="00F113C3"/>
    <w:rsid w:val="00F13018"/>
    <w:rsid w:val="00F132E4"/>
    <w:rsid w:val="00F21D39"/>
    <w:rsid w:val="00F24F16"/>
    <w:rsid w:val="00F26004"/>
    <w:rsid w:val="00F4439F"/>
    <w:rsid w:val="00F4487F"/>
    <w:rsid w:val="00F464BD"/>
    <w:rsid w:val="00F51BEA"/>
    <w:rsid w:val="00F577CD"/>
    <w:rsid w:val="00F57C3A"/>
    <w:rsid w:val="00F76C83"/>
    <w:rsid w:val="00F827A6"/>
    <w:rsid w:val="00F93965"/>
    <w:rsid w:val="00F95984"/>
    <w:rsid w:val="00F977BA"/>
    <w:rsid w:val="00FA77BD"/>
    <w:rsid w:val="00FC031F"/>
    <w:rsid w:val="00FC2935"/>
    <w:rsid w:val="00FC4B57"/>
    <w:rsid w:val="00FC7CF7"/>
    <w:rsid w:val="00FD2860"/>
    <w:rsid w:val="00FD7CC8"/>
    <w:rsid w:val="00FE5CEA"/>
    <w:rsid w:val="00FF393B"/>
    <w:rsid w:val="00FF6E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2B739"/>
  <w15:docId w15:val="{EA6EF9F2-656B-431E-ABCE-5F078AE9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94DE5"/>
    <w:pPr>
      <w:autoSpaceDE w:val="0"/>
      <w:autoSpaceDN w:val="0"/>
      <w:adjustRightInd w:val="0"/>
      <w:spacing w:after="0" w:line="240" w:lineRule="auto"/>
    </w:pPr>
    <w:rPr>
      <w:rFonts w:ascii="Helvetica 55 Roman" w:hAnsi="Helvetica 55 Roman" w:cs="Helvetica 55 Roman"/>
      <w:color w:val="000000"/>
      <w:sz w:val="24"/>
      <w:szCs w:val="24"/>
    </w:rPr>
  </w:style>
  <w:style w:type="character" w:customStyle="1" w:styleId="A4">
    <w:name w:val="A4"/>
    <w:uiPriority w:val="99"/>
    <w:rsid w:val="00194DE5"/>
    <w:rPr>
      <w:rFonts w:cs="Helvetica 55 Roman"/>
      <w:color w:val="000000"/>
      <w:sz w:val="18"/>
      <w:szCs w:val="18"/>
    </w:rPr>
  </w:style>
  <w:style w:type="paragraph" w:customStyle="1" w:styleId="Pa3">
    <w:name w:val="Pa3"/>
    <w:basedOn w:val="Default"/>
    <w:next w:val="Default"/>
    <w:uiPriority w:val="99"/>
    <w:rsid w:val="00194DE5"/>
    <w:pPr>
      <w:spacing w:line="241" w:lineRule="atLeast"/>
    </w:pPr>
    <w:rPr>
      <w:rFonts w:cstheme="minorBidi"/>
      <w:color w:val="auto"/>
    </w:rPr>
  </w:style>
  <w:style w:type="character" w:customStyle="1" w:styleId="A8">
    <w:name w:val="A8"/>
    <w:uiPriority w:val="99"/>
    <w:rsid w:val="0081326A"/>
    <w:rPr>
      <w:rFonts w:cs="Helvetica 45 Light"/>
      <w:b/>
      <w:bCs/>
      <w:color w:val="000000"/>
      <w:sz w:val="20"/>
      <w:szCs w:val="20"/>
    </w:rPr>
  </w:style>
  <w:style w:type="paragraph" w:styleId="Paragraphedeliste">
    <w:name w:val="List Paragraph"/>
    <w:aliases w:val="lp1,Bullet Niv 1,Listes"/>
    <w:basedOn w:val="Normal"/>
    <w:link w:val="ParagraphedelisteCar"/>
    <w:uiPriority w:val="34"/>
    <w:qFormat/>
    <w:rsid w:val="00DC449C"/>
    <w:pPr>
      <w:ind w:left="720"/>
      <w:contextualSpacing/>
    </w:pPr>
  </w:style>
  <w:style w:type="character" w:customStyle="1" w:styleId="titremenu">
    <w:name w:val="titremenu"/>
    <w:rsid w:val="00DC449C"/>
  </w:style>
  <w:style w:type="paragraph" w:styleId="Textedebulles">
    <w:name w:val="Balloon Text"/>
    <w:basedOn w:val="Normal"/>
    <w:link w:val="TextedebullesCar"/>
    <w:uiPriority w:val="99"/>
    <w:semiHidden/>
    <w:unhideWhenUsed/>
    <w:rsid w:val="009C52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5240"/>
    <w:rPr>
      <w:rFonts w:ascii="Tahoma" w:hAnsi="Tahoma" w:cs="Tahoma"/>
      <w:sz w:val="16"/>
      <w:szCs w:val="16"/>
    </w:rPr>
  </w:style>
  <w:style w:type="character" w:styleId="Marquedecommentaire">
    <w:name w:val="annotation reference"/>
    <w:basedOn w:val="Policepardfaut"/>
    <w:uiPriority w:val="99"/>
    <w:semiHidden/>
    <w:unhideWhenUsed/>
    <w:rsid w:val="00DD72F9"/>
    <w:rPr>
      <w:sz w:val="16"/>
      <w:szCs w:val="16"/>
    </w:rPr>
  </w:style>
  <w:style w:type="paragraph" w:styleId="Commentaire">
    <w:name w:val="annotation text"/>
    <w:basedOn w:val="Normal"/>
    <w:link w:val="CommentaireCar"/>
    <w:uiPriority w:val="99"/>
    <w:unhideWhenUsed/>
    <w:rsid w:val="00DD72F9"/>
    <w:pPr>
      <w:spacing w:line="240" w:lineRule="auto"/>
    </w:pPr>
    <w:rPr>
      <w:sz w:val="20"/>
      <w:szCs w:val="20"/>
    </w:rPr>
  </w:style>
  <w:style w:type="character" w:customStyle="1" w:styleId="CommentaireCar">
    <w:name w:val="Commentaire Car"/>
    <w:basedOn w:val="Policepardfaut"/>
    <w:link w:val="Commentaire"/>
    <w:uiPriority w:val="99"/>
    <w:rsid w:val="00DD72F9"/>
    <w:rPr>
      <w:sz w:val="20"/>
      <w:szCs w:val="20"/>
    </w:rPr>
  </w:style>
  <w:style w:type="paragraph" w:styleId="Objetducommentaire">
    <w:name w:val="annotation subject"/>
    <w:basedOn w:val="Commentaire"/>
    <w:next w:val="Commentaire"/>
    <w:link w:val="ObjetducommentaireCar"/>
    <w:uiPriority w:val="99"/>
    <w:semiHidden/>
    <w:unhideWhenUsed/>
    <w:rsid w:val="00DD72F9"/>
    <w:rPr>
      <w:b/>
      <w:bCs/>
    </w:rPr>
  </w:style>
  <w:style w:type="character" w:customStyle="1" w:styleId="ObjetducommentaireCar">
    <w:name w:val="Objet du commentaire Car"/>
    <w:basedOn w:val="CommentaireCar"/>
    <w:link w:val="Objetducommentaire"/>
    <w:uiPriority w:val="99"/>
    <w:semiHidden/>
    <w:rsid w:val="00DD72F9"/>
    <w:rPr>
      <w:b/>
      <w:bCs/>
      <w:sz w:val="20"/>
      <w:szCs w:val="20"/>
    </w:rPr>
  </w:style>
  <w:style w:type="paragraph" w:styleId="En-tte">
    <w:name w:val="header"/>
    <w:basedOn w:val="Normal"/>
    <w:link w:val="En-tteCar"/>
    <w:uiPriority w:val="99"/>
    <w:unhideWhenUsed/>
    <w:rsid w:val="00C22EE0"/>
    <w:pPr>
      <w:tabs>
        <w:tab w:val="center" w:pos="4536"/>
        <w:tab w:val="right" w:pos="9072"/>
      </w:tabs>
      <w:spacing w:after="0" w:line="240" w:lineRule="auto"/>
    </w:pPr>
  </w:style>
  <w:style w:type="character" w:customStyle="1" w:styleId="En-tteCar">
    <w:name w:val="En-tête Car"/>
    <w:basedOn w:val="Policepardfaut"/>
    <w:link w:val="En-tte"/>
    <w:uiPriority w:val="99"/>
    <w:rsid w:val="00C22EE0"/>
  </w:style>
  <w:style w:type="paragraph" w:styleId="Pieddepage">
    <w:name w:val="footer"/>
    <w:basedOn w:val="Normal"/>
    <w:link w:val="PieddepageCar"/>
    <w:uiPriority w:val="99"/>
    <w:unhideWhenUsed/>
    <w:rsid w:val="00C22E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2EE0"/>
  </w:style>
  <w:style w:type="table" w:styleId="Grilledutableau">
    <w:name w:val="Table Grid"/>
    <w:basedOn w:val="TableauNormal"/>
    <w:uiPriority w:val="59"/>
    <w:rsid w:val="00FA7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8002D"/>
    <w:rPr>
      <w:color w:val="0000FF" w:themeColor="hyperlink"/>
      <w:u w:val="single"/>
    </w:rPr>
  </w:style>
  <w:style w:type="character" w:customStyle="1" w:styleId="xxxcontentpasted1">
    <w:name w:val="x_x_x_contentpasted1"/>
    <w:basedOn w:val="Policepardfaut"/>
    <w:rsid w:val="00D06DAE"/>
  </w:style>
  <w:style w:type="character" w:customStyle="1" w:styleId="ParagraphedelisteCar">
    <w:name w:val="Paragraphe de liste Car"/>
    <w:aliases w:val="lp1 Car,Bullet Niv 1 Car,Listes Car"/>
    <w:basedOn w:val="Policepardfaut"/>
    <w:link w:val="Paragraphedeliste"/>
    <w:uiPriority w:val="34"/>
    <w:locked/>
    <w:rsid w:val="003361B8"/>
  </w:style>
  <w:style w:type="paragraph" w:styleId="Rvision">
    <w:name w:val="Revision"/>
    <w:hidden/>
    <w:uiPriority w:val="99"/>
    <w:semiHidden/>
    <w:rsid w:val="00C40FC9"/>
    <w:pPr>
      <w:spacing w:after="0" w:line="240" w:lineRule="auto"/>
    </w:pPr>
  </w:style>
  <w:style w:type="character" w:customStyle="1" w:styleId="cf01">
    <w:name w:val="cf01"/>
    <w:basedOn w:val="Policepardfaut"/>
    <w:rsid w:val="00090179"/>
    <w:rPr>
      <w:rFonts w:ascii="Segoe UI" w:hAnsi="Segoe UI" w:cs="Segoe UI" w:hint="default"/>
      <w:sz w:val="18"/>
      <w:szCs w:val="18"/>
    </w:rPr>
  </w:style>
  <w:style w:type="character" w:styleId="Mentionnonrsolue">
    <w:name w:val="Unresolved Mention"/>
    <w:basedOn w:val="Policepardfaut"/>
    <w:uiPriority w:val="99"/>
    <w:semiHidden/>
    <w:unhideWhenUsed/>
    <w:rsid w:val="00903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1933">
      <w:bodyDiv w:val="1"/>
      <w:marLeft w:val="0"/>
      <w:marRight w:val="0"/>
      <w:marTop w:val="0"/>
      <w:marBottom w:val="0"/>
      <w:divBdr>
        <w:top w:val="none" w:sz="0" w:space="0" w:color="auto"/>
        <w:left w:val="none" w:sz="0" w:space="0" w:color="auto"/>
        <w:bottom w:val="none" w:sz="0" w:space="0" w:color="auto"/>
        <w:right w:val="none" w:sz="0" w:space="0" w:color="auto"/>
      </w:divBdr>
    </w:div>
    <w:div w:id="150340361">
      <w:bodyDiv w:val="1"/>
      <w:marLeft w:val="0"/>
      <w:marRight w:val="0"/>
      <w:marTop w:val="0"/>
      <w:marBottom w:val="0"/>
      <w:divBdr>
        <w:top w:val="none" w:sz="0" w:space="0" w:color="auto"/>
        <w:left w:val="none" w:sz="0" w:space="0" w:color="auto"/>
        <w:bottom w:val="none" w:sz="0" w:space="0" w:color="auto"/>
        <w:right w:val="none" w:sz="0" w:space="0" w:color="auto"/>
      </w:divBdr>
    </w:div>
    <w:div w:id="623388437">
      <w:bodyDiv w:val="1"/>
      <w:marLeft w:val="0"/>
      <w:marRight w:val="0"/>
      <w:marTop w:val="0"/>
      <w:marBottom w:val="0"/>
      <w:divBdr>
        <w:top w:val="none" w:sz="0" w:space="0" w:color="auto"/>
        <w:left w:val="none" w:sz="0" w:space="0" w:color="auto"/>
        <w:bottom w:val="none" w:sz="0" w:space="0" w:color="auto"/>
        <w:right w:val="none" w:sz="0" w:space="0" w:color="auto"/>
      </w:divBdr>
    </w:div>
    <w:div w:id="664631805">
      <w:bodyDiv w:val="1"/>
      <w:marLeft w:val="0"/>
      <w:marRight w:val="0"/>
      <w:marTop w:val="0"/>
      <w:marBottom w:val="0"/>
      <w:divBdr>
        <w:top w:val="none" w:sz="0" w:space="0" w:color="auto"/>
        <w:left w:val="none" w:sz="0" w:space="0" w:color="auto"/>
        <w:bottom w:val="none" w:sz="0" w:space="0" w:color="auto"/>
        <w:right w:val="none" w:sz="0" w:space="0" w:color="auto"/>
      </w:divBdr>
    </w:div>
    <w:div w:id="708799631">
      <w:bodyDiv w:val="1"/>
      <w:marLeft w:val="0"/>
      <w:marRight w:val="0"/>
      <w:marTop w:val="0"/>
      <w:marBottom w:val="0"/>
      <w:divBdr>
        <w:top w:val="none" w:sz="0" w:space="0" w:color="auto"/>
        <w:left w:val="none" w:sz="0" w:space="0" w:color="auto"/>
        <w:bottom w:val="none" w:sz="0" w:space="0" w:color="auto"/>
        <w:right w:val="none" w:sz="0" w:space="0" w:color="auto"/>
      </w:divBdr>
    </w:div>
    <w:div w:id="722218432">
      <w:bodyDiv w:val="1"/>
      <w:marLeft w:val="0"/>
      <w:marRight w:val="0"/>
      <w:marTop w:val="0"/>
      <w:marBottom w:val="0"/>
      <w:divBdr>
        <w:top w:val="none" w:sz="0" w:space="0" w:color="auto"/>
        <w:left w:val="none" w:sz="0" w:space="0" w:color="auto"/>
        <w:bottom w:val="none" w:sz="0" w:space="0" w:color="auto"/>
        <w:right w:val="none" w:sz="0" w:space="0" w:color="auto"/>
      </w:divBdr>
    </w:div>
    <w:div w:id="725841275">
      <w:bodyDiv w:val="1"/>
      <w:marLeft w:val="0"/>
      <w:marRight w:val="0"/>
      <w:marTop w:val="0"/>
      <w:marBottom w:val="0"/>
      <w:divBdr>
        <w:top w:val="none" w:sz="0" w:space="0" w:color="auto"/>
        <w:left w:val="none" w:sz="0" w:space="0" w:color="auto"/>
        <w:bottom w:val="none" w:sz="0" w:space="0" w:color="auto"/>
        <w:right w:val="none" w:sz="0" w:space="0" w:color="auto"/>
      </w:divBdr>
    </w:div>
    <w:div w:id="950670106">
      <w:bodyDiv w:val="1"/>
      <w:marLeft w:val="0"/>
      <w:marRight w:val="0"/>
      <w:marTop w:val="0"/>
      <w:marBottom w:val="0"/>
      <w:divBdr>
        <w:top w:val="none" w:sz="0" w:space="0" w:color="auto"/>
        <w:left w:val="none" w:sz="0" w:space="0" w:color="auto"/>
        <w:bottom w:val="none" w:sz="0" w:space="0" w:color="auto"/>
        <w:right w:val="none" w:sz="0" w:space="0" w:color="auto"/>
      </w:divBdr>
    </w:div>
    <w:div w:id="1122575384">
      <w:bodyDiv w:val="1"/>
      <w:marLeft w:val="0"/>
      <w:marRight w:val="0"/>
      <w:marTop w:val="0"/>
      <w:marBottom w:val="0"/>
      <w:divBdr>
        <w:top w:val="none" w:sz="0" w:space="0" w:color="auto"/>
        <w:left w:val="none" w:sz="0" w:space="0" w:color="auto"/>
        <w:bottom w:val="none" w:sz="0" w:space="0" w:color="auto"/>
        <w:right w:val="none" w:sz="0" w:space="0" w:color="auto"/>
      </w:divBdr>
    </w:div>
    <w:div w:id="1162505992">
      <w:bodyDiv w:val="1"/>
      <w:marLeft w:val="0"/>
      <w:marRight w:val="0"/>
      <w:marTop w:val="0"/>
      <w:marBottom w:val="0"/>
      <w:divBdr>
        <w:top w:val="none" w:sz="0" w:space="0" w:color="auto"/>
        <w:left w:val="none" w:sz="0" w:space="0" w:color="auto"/>
        <w:bottom w:val="none" w:sz="0" w:space="0" w:color="auto"/>
        <w:right w:val="none" w:sz="0" w:space="0" w:color="auto"/>
      </w:divBdr>
    </w:div>
    <w:div w:id="1352415584">
      <w:bodyDiv w:val="1"/>
      <w:marLeft w:val="0"/>
      <w:marRight w:val="0"/>
      <w:marTop w:val="0"/>
      <w:marBottom w:val="0"/>
      <w:divBdr>
        <w:top w:val="none" w:sz="0" w:space="0" w:color="auto"/>
        <w:left w:val="none" w:sz="0" w:space="0" w:color="auto"/>
        <w:bottom w:val="none" w:sz="0" w:space="0" w:color="auto"/>
        <w:right w:val="none" w:sz="0" w:space="0" w:color="auto"/>
      </w:divBdr>
    </w:div>
    <w:div w:id="1562599535">
      <w:bodyDiv w:val="1"/>
      <w:marLeft w:val="0"/>
      <w:marRight w:val="0"/>
      <w:marTop w:val="0"/>
      <w:marBottom w:val="0"/>
      <w:divBdr>
        <w:top w:val="none" w:sz="0" w:space="0" w:color="auto"/>
        <w:left w:val="none" w:sz="0" w:space="0" w:color="auto"/>
        <w:bottom w:val="none" w:sz="0" w:space="0" w:color="auto"/>
        <w:right w:val="none" w:sz="0" w:space="0" w:color="auto"/>
      </w:divBdr>
    </w:div>
    <w:div w:id="1595817086">
      <w:bodyDiv w:val="1"/>
      <w:marLeft w:val="0"/>
      <w:marRight w:val="0"/>
      <w:marTop w:val="0"/>
      <w:marBottom w:val="0"/>
      <w:divBdr>
        <w:top w:val="none" w:sz="0" w:space="0" w:color="auto"/>
        <w:left w:val="none" w:sz="0" w:space="0" w:color="auto"/>
        <w:bottom w:val="none" w:sz="0" w:space="0" w:color="auto"/>
        <w:right w:val="none" w:sz="0" w:space="0" w:color="auto"/>
      </w:divBdr>
    </w:div>
    <w:div w:id="1662151392">
      <w:bodyDiv w:val="1"/>
      <w:marLeft w:val="0"/>
      <w:marRight w:val="0"/>
      <w:marTop w:val="0"/>
      <w:marBottom w:val="0"/>
      <w:divBdr>
        <w:top w:val="none" w:sz="0" w:space="0" w:color="auto"/>
        <w:left w:val="none" w:sz="0" w:space="0" w:color="auto"/>
        <w:bottom w:val="none" w:sz="0" w:space="0" w:color="auto"/>
        <w:right w:val="none" w:sz="0" w:space="0" w:color="auto"/>
      </w:divBdr>
    </w:div>
    <w:div w:id="1740714686">
      <w:bodyDiv w:val="1"/>
      <w:marLeft w:val="0"/>
      <w:marRight w:val="0"/>
      <w:marTop w:val="0"/>
      <w:marBottom w:val="0"/>
      <w:divBdr>
        <w:top w:val="none" w:sz="0" w:space="0" w:color="auto"/>
        <w:left w:val="none" w:sz="0" w:space="0" w:color="auto"/>
        <w:bottom w:val="none" w:sz="0" w:space="0" w:color="auto"/>
        <w:right w:val="none" w:sz="0" w:space="0" w:color="auto"/>
      </w:divBdr>
    </w:div>
    <w:div w:id="1928222768">
      <w:bodyDiv w:val="1"/>
      <w:marLeft w:val="0"/>
      <w:marRight w:val="0"/>
      <w:marTop w:val="0"/>
      <w:marBottom w:val="0"/>
      <w:divBdr>
        <w:top w:val="none" w:sz="0" w:space="0" w:color="auto"/>
        <w:left w:val="none" w:sz="0" w:space="0" w:color="auto"/>
        <w:bottom w:val="none" w:sz="0" w:space="0" w:color="auto"/>
        <w:right w:val="none" w:sz="0" w:space="0" w:color="auto"/>
      </w:divBdr>
    </w:div>
    <w:div w:id="1966697471">
      <w:bodyDiv w:val="1"/>
      <w:marLeft w:val="0"/>
      <w:marRight w:val="0"/>
      <w:marTop w:val="0"/>
      <w:marBottom w:val="0"/>
      <w:divBdr>
        <w:top w:val="none" w:sz="0" w:space="0" w:color="auto"/>
        <w:left w:val="none" w:sz="0" w:space="0" w:color="auto"/>
        <w:bottom w:val="none" w:sz="0" w:space="0" w:color="auto"/>
        <w:right w:val="none" w:sz="0" w:space="0" w:color="auto"/>
      </w:divBdr>
    </w:div>
    <w:div w:id="19696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eaiors-occitanie.fr/revues_litterature/architecture-habitat-handica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yrolles.com/Loisirs/Livre/amenagement-interieur-des-lieux-de-vie-collectifs-978241601923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citanie.ars.sante.fr/seminaire-handicap-2030-occitanie-inspirons-les-espaces-de-demai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telier-aa.fr/recherche-innovat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thom-academie.com/"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BE291-9F81-45A9-9B56-7096BB57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1117</Words>
  <Characters>6149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cguillin</dc:creator>
  <cp:lastModifiedBy>PIGERON, Philippe (ARS-BFC/DOSA/DPROS)</cp:lastModifiedBy>
  <cp:revision>6</cp:revision>
  <cp:lastPrinted>2019-04-01T13:18:00Z</cp:lastPrinted>
  <dcterms:created xsi:type="dcterms:W3CDTF">2025-05-12T08:09:00Z</dcterms:created>
  <dcterms:modified xsi:type="dcterms:W3CDTF">2025-05-12T08:18:00Z</dcterms:modified>
</cp:coreProperties>
</file>