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06" w:rsidRPr="003B540F" w:rsidRDefault="000002CA" w:rsidP="00E54FF2">
      <w:pPr>
        <w:jc w:val="right"/>
        <w:rPr>
          <w:rFonts w:cstheme="minorHAnsi"/>
        </w:rPr>
      </w:pPr>
      <w:r w:rsidRPr="000F3A76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F2836A1" wp14:editId="74C49ED8">
            <wp:simplePos x="0" y="0"/>
            <wp:positionH relativeFrom="column">
              <wp:posOffset>93980</wp:posOffset>
            </wp:positionH>
            <wp:positionV relativeFrom="paragraph">
              <wp:posOffset>-50713</wp:posOffset>
            </wp:positionV>
            <wp:extent cx="1334542" cy="792000"/>
            <wp:effectExtent l="0" t="0" r="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542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40F">
        <w:rPr>
          <w:rFonts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EF20005" wp14:editId="20FB85FD">
            <wp:simplePos x="0" y="0"/>
            <wp:positionH relativeFrom="margin">
              <wp:posOffset>5269230</wp:posOffset>
            </wp:positionH>
            <wp:positionV relativeFrom="margin">
              <wp:posOffset>-62230</wp:posOffset>
            </wp:positionV>
            <wp:extent cx="1376680" cy="751205"/>
            <wp:effectExtent l="0" t="0" r="0" b="0"/>
            <wp:wrapSquare wrapText="bothSides"/>
            <wp:docPr id="3" name="Image 3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rianne" w:hAnsi="Marianne"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73F53107" wp14:editId="67C4683E">
            <wp:simplePos x="0" y="0"/>
            <wp:positionH relativeFrom="margin">
              <wp:posOffset>2637155</wp:posOffset>
            </wp:positionH>
            <wp:positionV relativeFrom="margin">
              <wp:posOffset>-120015</wp:posOffset>
            </wp:positionV>
            <wp:extent cx="1365250" cy="862330"/>
            <wp:effectExtent l="0" t="0" r="635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Santé_Prévention_CMJ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A06" w:rsidRPr="003B540F" w:rsidRDefault="000002CA" w:rsidP="000002CA">
      <w:pPr>
        <w:tabs>
          <w:tab w:val="left" w:pos="915"/>
          <w:tab w:val="left" w:pos="1830"/>
          <w:tab w:val="right" w:pos="3973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154AF" w:rsidRPr="003B540F">
        <w:rPr>
          <w:rFonts w:cstheme="minorHAnsi"/>
        </w:rPr>
        <w:tab/>
      </w:r>
    </w:p>
    <w:p w:rsidR="000002CA" w:rsidRDefault="000002CA" w:rsidP="003B540F">
      <w:pPr>
        <w:ind w:left="142" w:right="141"/>
        <w:jc w:val="right"/>
        <w:rPr>
          <w:rFonts w:cstheme="minorHAnsi"/>
          <w:b/>
          <w:color w:val="0070C0"/>
          <w:sz w:val="24"/>
        </w:rPr>
      </w:pPr>
    </w:p>
    <w:p w:rsidR="000301A9" w:rsidRDefault="00D40E79" w:rsidP="003B540F">
      <w:pPr>
        <w:ind w:left="142" w:right="141"/>
        <w:jc w:val="right"/>
        <w:rPr>
          <w:rFonts w:cstheme="minorHAnsi"/>
        </w:rPr>
      </w:pPr>
      <w:r w:rsidRPr="000301A9">
        <w:rPr>
          <w:rFonts w:cstheme="minorHAnsi"/>
          <w:b/>
          <w:color w:val="0070C0"/>
          <w:sz w:val="24"/>
        </w:rPr>
        <w:t>Communiqué de presse</w:t>
      </w:r>
    </w:p>
    <w:p w:rsidR="00962203" w:rsidRPr="00FF571F" w:rsidRDefault="00734DDE" w:rsidP="003B540F">
      <w:pPr>
        <w:ind w:left="142" w:right="141"/>
        <w:jc w:val="right"/>
        <w:rPr>
          <w:rFonts w:cstheme="minorHAnsi"/>
        </w:rPr>
      </w:pPr>
      <w:r w:rsidRPr="00FF571F">
        <w:rPr>
          <w:rFonts w:ascii="Calibri" w:eastAsia="Calibri" w:hAnsi="Calibri" w:cs="ArialMT"/>
          <w:color w:val="000000"/>
        </w:rPr>
        <w:t>Dijon</w:t>
      </w:r>
      <w:r w:rsidR="000301A9" w:rsidRPr="00FF571F">
        <w:rPr>
          <w:rFonts w:ascii="Calibri" w:eastAsia="Calibri" w:hAnsi="Calibri" w:cs="ArialMT"/>
          <w:color w:val="000000"/>
        </w:rPr>
        <w:t xml:space="preserve">, le </w:t>
      </w:r>
      <w:r w:rsidR="00FF571F" w:rsidRPr="00FF571F">
        <w:rPr>
          <w:rFonts w:ascii="Calibri" w:eastAsia="Calibri" w:hAnsi="Calibri" w:cs="ArialMT"/>
          <w:color w:val="000000"/>
        </w:rPr>
        <w:t>2</w:t>
      </w:r>
      <w:r w:rsidR="000002CA">
        <w:rPr>
          <w:rFonts w:ascii="Calibri" w:eastAsia="Calibri" w:hAnsi="Calibri" w:cs="ArialMT"/>
          <w:color w:val="000000"/>
        </w:rPr>
        <w:t>6</w:t>
      </w:r>
      <w:r w:rsidR="00ED0813">
        <w:rPr>
          <w:rFonts w:ascii="Calibri" w:eastAsia="Calibri" w:hAnsi="Calibri" w:cs="ArialMT"/>
          <w:color w:val="000000"/>
        </w:rPr>
        <w:t xml:space="preserve"> </w:t>
      </w:r>
      <w:r w:rsidR="000301A9" w:rsidRPr="00FF571F">
        <w:rPr>
          <w:rFonts w:cstheme="minorHAnsi"/>
        </w:rPr>
        <w:t>avril 2023</w:t>
      </w:r>
    </w:p>
    <w:p w:rsidR="003B540F" w:rsidRPr="00FF571F" w:rsidRDefault="003B540F" w:rsidP="003B540F">
      <w:pPr>
        <w:ind w:left="142" w:right="141"/>
        <w:jc w:val="center"/>
        <w:rPr>
          <w:rFonts w:cstheme="minorHAnsi"/>
          <w:b/>
          <w:color w:val="0070C0"/>
          <w:sz w:val="24"/>
        </w:rPr>
      </w:pPr>
    </w:p>
    <w:p w:rsidR="00604528" w:rsidRDefault="00A73A9D" w:rsidP="000301A9">
      <w:pPr>
        <w:spacing w:after="0" w:line="240" w:lineRule="auto"/>
        <w:ind w:left="-284" w:right="-307"/>
        <w:jc w:val="center"/>
        <w:rPr>
          <w:rFonts w:cstheme="minorHAnsi"/>
          <w:b/>
          <w:color w:val="0070C0"/>
          <w:sz w:val="24"/>
        </w:rPr>
      </w:pPr>
      <w:r w:rsidRPr="00FF571F">
        <w:rPr>
          <w:rFonts w:cstheme="minorHAnsi"/>
          <w:b/>
          <w:color w:val="0070C0"/>
          <w:sz w:val="24"/>
        </w:rPr>
        <w:t xml:space="preserve">Semaine européenne de la vaccination (SEV) </w:t>
      </w:r>
      <w:r w:rsidR="00267E92">
        <w:rPr>
          <w:rFonts w:cstheme="minorHAnsi"/>
          <w:b/>
          <w:color w:val="0070C0"/>
          <w:sz w:val="24"/>
        </w:rPr>
        <w:t>jusqu’</w:t>
      </w:r>
      <w:r w:rsidRPr="00FF571F">
        <w:rPr>
          <w:rFonts w:cstheme="minorHAnsi"/>
          <w:b/>
          <w:color w:val="0070C0"/>
          <w:sz w:val="24"/>
        </w:rPr>
        <w:t>au 30 avril 2023</w:t>
      </w:r>
    </w:p>
    <w:p w:rsidR="00A73A9D" w:rsidRDefault="00A73A9D" w:rsidP="000301A9">
      <w:pPr>
        <w:spacing w:after="0" w:line="240" w:lineRule="auto"/>
        <w:ind w:left="-284" w:right="-307"/>
        <w:jc w:val="center"/>
        <w:rPr>
          <w:rFonts w:cstheme="minorHAnsi"/>
          <w:b/>
          <w:color w:val="0070C0"/>
          <w:sz w:val="24"/>
        </w:rPr>
      </w:pPr>
      <w:r w:rsidRPr="00FF571F">
        <w:rPr>
          <w:rFonts w:cstheme="minorHAnsi"/>
          <w:b/>
          <w:color w:val="0070C0"/>
          <w:sz w:val="24"/>
        </w:rPr>
        <w:t xml:space="preserve"> « La vaccination pour tous »</w:t>
      </w:r>
    </w:p>
    <w:p w:rsidR="00604528" w:rsidRPr="00FF571F" w:rsidRDefault="00604528" w:rsidP="000301A9">
      <w:pPr>
        <w:spacing w:after="0" w:line="240" w:lineRule="auto"/>
        <w:ind w:left="-284" w:right="-307"/>
        <w:jc w:val="center"/>
        <w:rPr>
          <w:rFonts w:ascii="Marianne" w:hAnsi="Marianne" w:cstheme="minorHAnsi"/>
          <w:b/>
          <w:color w:val="0070C0"/>
          <w:sz w:val="24"/>
          <w:szCs w:val="24"/>
        </w:rPr>
      </w:pPr>
    </w:p>
    <w:p w:rsidR="000301A9" w:rsidRPr="00FF571F" w:rsidRDefault="000301A9" w:rsidP="000301A9">
      <w:pPr>
        <w:spacing w:after="0" w:line="240" w:lineRule="auto"/>
        <w:ind w:left="-284" w:right="-307"/>
        <w:jc w:val="center"/>
        <w:rPr>
          <w:b/>
          <w:color w:val="0070C0"/>
          <w:sz w:val="28"/>
          <w:szCs w:val="28"/>
        </w:rPr>
      </w:pPr>
      <w:r w:rsidRPr="00FF571F">
        <w:rPr>
          <w:rFonts w:cstheme="minorHAnsi"/>
          <w:b/>
          <w:color w:val="0070C0"/>
          <w:sz w:val="24"/>
        </w:rPr>
        <w:t xml:space="preserve">Couvertures et adhésion vaccinales </w:t>
      </w:r>
      <w:r w:rsidR="00D61CEE">
        <w:rPr>
          <w:rFonts w:cstheme="minorHAnsi"/>
          <w:b/>
          <w:color w:val="0070C0"/>
          <w:sz w:val="24"/>
        </w:rPr>
        <w:t>en</w:t>
      </w:r>
      <w:r w:rsidRPr="00FF571F">
        <w:rPr>
          <w:rFonts w:cstheme="minorHAnsi"/>
          <w:b/>
          <w:color w:val="0070C0"/>
          <w:sz w:val="24"/>
        </w:rPr>
        <w:t xml:space="preserve"> région</w:t>
      </w:r>
      <w:r w:rsidR="00734DDE" w:rsidRPr="00FF571F">
        <w:rPr>
          <w:rFonts w:cstheme="minorHAnsi"/>
          <w:b/>
          <w:color w:val="0070C0"/>
          <w:sz w:val="24"/>
        </w:rPr>
        <w:t xml:space="preserve"> Bourgogne </w:t>
      </w:r>
      <w:r w:rsidR="00FF571F" w:rsidRPr="00FF571F">
        <w:rPr>
          <w:rFonts w:cstheme="minorHAnsi"/>
          <w:b/>
          <w:color w:val="0070C0"/>
          <w:sz w:val="24"/>
        </w:rPr>
        <w:t>F</w:t>
      </w:r>
      <w:r w:rsidR="00734DDE" w:rsidRPr="00FF571F">
        <w:rPr>
          <w:rFonts w:cstheme="minorHAnsi"/>
          <w:b/>
          <w:color w:val="0070C0"/>
          <w:sz w:val="24"/>
        </w:rPr>
        <w:t>ranche-Comté</w:t>
      </w:r>
      <w:r w:rsidRPr="00FF571F">
        <w:rPr>
          <w:rFonts w:cstheme="minorHAnsi"/>
          <w:b/>
          <w:color w:val="0070C0"/>
          <w:sz w:val="24"/>
        </w:rPr>
        <w:t xml:space="preserve"> </w:t>
      </w:r>
    </w:p>
    <w:p w:rsidR="00A73A9D" w:rsidRPr="00FF571F" w:rsidRDefault="00A73A9D" w:rsidP="00A73A9D">
      <w:pPr>
        <w:pStyle w:val="NormalWeb"/>
        <w:shd w:val="clear" w:color="auto" w:fill="FFFFFF"/>
        <w:spacing w:after="300"/>
        <w:ind w:left="142"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71F">
        <w:rPr>
          <w:rFonts w:asciiTheme="minorHAnsi" w:hAnsiTheme="minorHAnsi" w:cstheme="minorHAnsi"/>
          <w:b/>
          <w:sz w:val="22"/>
          <w:szCs w:val="22"/>
        </w:rPr>
        <w:t xml:space="preserve">A l’occasion de la semaine européenne de la vaccination (SEV), moment fort de l’année pour promouvoir la vaccination, le ministère de </w:t>
      </w:r>
      <w:r w:rsidR="00D36A6A" w:rsidRPr="00FF571F">
        <w:rPr>
          <w:rFonts w:asciiTheme="minorHAnsi" w:hAnsiTheme="minorHAnsi" w:cstheme="minorHAnsi"/>
          <w:b/>
          <w:sz w:val="22"/>
          <w:szCs w:val="22"/>
        </w:rPr>
        <w:t xml:space="preserve">la Santé et de la Prévention, </w:t>
      </w:r>
      <w:r w:rsidRPr="00FF571F">
        <w:rPr>
          <w:rFonts w:asciiTheme="minorHAnsi" w:hAnsiTheme="minorHAnsi" w:cstheme="minorHAnsi"/>
          <w:b/>
          <w:sz w:val="22"/>
          <w:szCs w:val="22"/>
        </w:rPr>
        <w:t xml:space="preserve">Santé publique France </w:t>
      </w:r>
      <w:r w:rsidR="00D36A6A" w:rsidRPr="00FF571F">
        <w:rPr>
          <w:rFonts w:asciiTheme="minorHAnsi" w:hAnsiTheme="minorHAnsi" w:cstheme="minorHAnsi"/>
          <w:b/>
          <w:sz w:val="22"/>
          <w:szCs w:val="22"/>
        </w:rPr>
        <w:t xml:space="preserve">et l’Agence Régionale de Santé (ARS) 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>Bourgogne Franche</w:t>
      </w:r>
      <w:r w:rsidR="004D0EE3" w:rsidRPr="00FF571F">
        <w:rPr>
          <w:rFonts w:asciiTheme="minorHAnsi" w:hAnsiTheme="minorHAnsi" w:cstheme="minorHAnsi"/>
          <w:b/>
          <w:sz w:val="22"/>
          <w:szCs w:val="22"/>
        </w:rPr>
        <w:t>-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 xml:space="preserve">Comté </w:t>
      </w:r>
      <w:r w:rsidRPr="00FF571F">
        <w:rPr>
          <w:rFonts w:asciiTheme="minorHAnsi" w:hAnsiTheme="minorHAnsi" w:cstheme="minorHAnsi"/>
          <w:b/>
          <w:sz w:val="22"/>
          <w:szCs w:val="22"/>
        </w:rPr>
        <w:t>souhaitent encourager la vaccination qui demeure le moyen de prévention le plus efficace pour se protéger contre certaines infections graves, et pour diminuer le risque d’épidémie.</w:t>
      </w:r>
    </w:p>
    <w:p w:rsidR="00A73A9D" w:rsidRPr="00FF571F" w:rsidRDefault="00A73A9D" w:rsidP="00A73A9D">
      <w:pPr>
        <w:pStyle w:val="NormalWeb"/>
        <w:shd w:val="clear" w:color="auto" w:fill="FFFFFF"/>
        <w:spacing w:after="300"/>
        <w:ind w:left="142"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71F">
        <w:rPr>
          <w:rFonts w:asciiTheme="minorHAnsi" w:hAnsiTheme="minorHAnsi" w:cstheme="minorHAnsi"/>
          <w:b/>
          <w:sz w:val="22"/>
          <w:szCs w:val="22"/>
        </w:rPr>
        <w:t xml:space="preserve">Santé publique France </w:t>
      </w:r>
      <w:r w:rsidR="004D0EE3" w:rsidRPr="00FF571F">
        <w:rPr>
          <w:rFonts w:asciiTheme="minorHAnsi" w:hAnsiTheme="minorHAnsi" w:cstheme="minorHAnsi"/>
          <w:b/>
          <w:sz w:val="22"/>
          <w:szCs w:val="22"/>
        </w:rPr>
        <w:t xml:space="preserve">vient de </w:t>
      </w:r>
      <w:r w:rsidRPr="00FF571F">
        <w:rPr>
          <w:rFonts w:asciiTheme="minorHAnsi" w:hAnsiTheme="minorHAnsi" w:cstheme="minorHAnsi"/>
          <w:b/>
          <w:sz w:val="22"/>
          <w:szCs w:val="22"/>
        </w:rPr>
        <w:t>publie</w:t>
      </w:r>
      <w:r w:rsidR="004D0EE3" w:rsidRPr="00FF571F">
        <w:rPr>
          <w:rFonts w:asciiTheme="minorHAnsi" w:hAnsiTheme="minorHAnsi" w:cstheme="minorHAnsi"/>
          <w:b/>
          <w:sz w:val="22"/>
          <w:szCs w:val="22"/>
        </w:rPr>
        <w:t>r</w:t>
      </w:r>
      <w:r w:rsidRPr="00FF571F">
        <w:rPr>
          <w:rFonts w:asciiTheme="minorHAnsi" w:hAnsiTheme="minorHAnsi" w:cstheme="minorHAnsi"/>
          <w:b/>
          <w:sz w:val="22"/>
          <w:szCs w:val="22"/>
        </w:rPr>
        <w:t xml:space="preserve"> les données d’adhésion vaccinale en population générale et les couvertures vaccinales 2022 au niveau régional et départemental.</w:t>
      </w:r>
    </w:p>
    <w:p w:rsidR="00A73A9D" w:rsidRPr="00FF571F" w:rsidRDefault="00A73A9D" w:rsidP="00A73A9D">
      <w:pPr>
        <w:pStyle w:val="NormalWeb"/>
        <w:shd w:val="clear" w:color="auto" w:fill="FFFFFF"/>
        <w:spacing w:before="0" w:beforeAutospacing="0" w:after="300" w:afterAutospacing="0"/>
        <w:ind w:left="142" w:right="14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71F">
        <w:rPr>
          <w:rFonts w:asciiTheme="minorHAnsi" w:hAnsiTheme="minorHAnsi" w:cstheme="minorHAnsi"/>
          <w:b/>
          <w:sz w:val="22"/>
          <w:szCs w:val="22"/>
        </w:rPr>
        <w:t>La Semaine européenne de la vaccination (SEV) est pilotée p</w:t>
      </w:r>
      <w:r w:rsidR="00D36A6A" w:rsidRPr="00FF571F">
        <w:rPr>
          <w:rFonts w:asciiTheme="minorHAnsi" w:hAnsiTheme="minorHAnsi" w:cstheme="minorHAnsi"/>
          <w:b/>
          <w:sz w:val="22"/>
          <w:szCs w:val="22"/>
        </w:rPr>
        <w:t>ar l’ARS</w:t>
      </w:r>
      <w:r w:rsidRPr="00FF571F">
        <w:rPr>
          <w:rFonts w:asciiTheme="minorHAnsi" w:hAnsiTheme="minorHAnsi" w:cstheme="minorHAnsi"/>
          <w:b/>
          <w:sz w:val="22"/>
          <w:szCs w:val="22"/>
        </w:rPr>
        <w:t xml:space="preserve"> en région 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>Bourgogne</w:t>
      </w:r>
      <w:r w:rsidR="000002CA">
        <w:rPr>
          <w:rFonts w:asciiTheme="minorHAnsi" w:hAnsiTheme="minorHAnsi" w:cstheme="minorHAnsi"/>
          <w:b/>
          <w:sz w:val="22"/>
          <w:szCs w:val="22"/>
        </w:rPr>
        <w:t>-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>Franche</w:t>
      </w:r>
      <w:r w:rsidR="000002CA">
        <w:rPr>
          <w:rFonts w:asciiTheme="minorHAnsi" w:hAnsiTheme="minorHAnsi" w:cstheme="minorHAnsi"/>
          <w:b/>
          <w:sz w:val="22"/>
          <w:szCs w:val="22"/>
        </w:rPr>
        <w:t>-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>Comté</w:t>
      </w:r>
      <w:r w:rsidRPr="00FF571F">
        <w:rPr>
          <w:rFonts w:asciiTheme="minorHAnsi" w:hAnsiTheme="minorHAnsi" w:cstheme="minorHAnsi"/>
          <w:b/>
          <w:sz w:val="22"/>
          <w:szCs w:val="22"/>
        </w:rPr>
        <w:t xml:space="preserve">, et coordonnée par le Ministère de la Santé et de la Prévention et Santé publique France au niveau national. Cette semaine vise à sensibiliser et informer la population sur les recommandations vaccinales, les actions menées dans la région 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>Bourgogne</w:t>
      </w:r>
      <w:r w:rsidR="00D61CEE">
        <w:rPr>
          <w:rFonts w:asciiTheme="minorHAnsi" w:hAnsiTheme="minorHAnsi" w:cstheme="minorHAnsi"/>
          <w:b/>
          <w:sz w:val="22"/>
          <w:szCs w:val="22"/>
        </w:rPr>
        <w:t>-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>Franche</w:t>
      </w:r>
      <w:r w:rsidR="00D61CEE">
        <w:rPr>
          <w:rFonts w:asciiTheme="minorHAnsi" w:hAnsiTheme="minorHAnsi" w:cstheme="minorHAnsi"/>
          <w:b/>
          <w:sz w:val="22"/>
          <w:szCs w:val="22"/>
        </w:rPr>
        <w:t>-</w:t>
      </w:r>
      <w:r w:rsidR="007F58D6" w:rsidRPr="00FF571F">
        <w:rPr>
          <w:rFonts w:asciiTheme="minorHAnsi" w:hAnsiTheme="minorHAnsi" w:cstheme="minorHAnsi"/>
          <w:b/>
          <w:sz w:val="22"/>
          <w:szCs w:val="22"/>
        </w:rPr>
        <w:t xml:space="preserve">Comté </w:t>
      </w:r>
      <w:r w:rsidRPr="00FF571F">
        <w:rPr>
          <w:rFonts w:asciiTheme="minorHAnsi" w:hAnsiTheme="minorHAnsi" w:cstheme="minorHAnsi"/>
          <w:b/>
          <w:sz w:val="22"/>
          <w:szCs w:val="22"/>
        </w:rPr>
        <w:t>et les ressources existantes telles que le calendrier de vaccination simplifié et les sites vaccination-info-service.fr pour le grand public et les professionnels de santé.</w:t>
      </w:r>
    </w:p>
    <w:p w:rsidR="002071CE" w:rsidRPr="00FF571F" w:rsidRDefault="002071CE" w:rsidP="002071CE">
      <w:pPr>
        <w:spacing w:after="0"/>
        <w:ind w:left="142" w:right="141"/>
        <w:jc w:val="both"/>
        <w:rPr>
          <w:rFonts w:cstheme="minorHAnsi"/>
          <w:b/>
          <w:bCs/>
          <w:color w:val="0070C0"/>
          <w:spacing w:val="-4"/>
          <w:w w:val="105"/>
        </w:rPr>
      </w:pPr>
      <w:r w:rsidRPr="00FF571F">
        <w:rPr>
          <w:rFonts w:cstheme="minorHAnsi"/>
          <w:b/>
          <w:bCs/>
          <w:color w:val="0070C0"/>
          <w:spacing w:val="-4"/>
          <w:w w:val="105"/>
        </w:rPr>
        <w:t xml:space="preserve">L’adhésion à la vaccination en population générale </w:t>
      </w:r>
    </w:p>
    <w:p w:rsidR="002071CE" w:rsidRPr="00FF571F" w:rsidRDefault="002071CE" w:rsidP="002071CE">
      <w:pPr>
        <w:spacing w:after="0"/>
        <w:ind w:left="142" w:right="141"/>
        <w:jc w:val="both"/>
        <w:rPr>
          <w:rFonts w:ascii="Marianne" w:hAnsi="Marianne" w:cstheme="minorHAnsi"/>
          <w:sz w:val="20"/>
          <w:szCs w:val="20"/>
        </w:rPr>
      </w:pPr>
    </w:p>
    <w:p w:rsidR="002071CE" w:rsidRPr="00FF571F" w:rsidRDefault="002071CE" w:rsidP="002071CE">
      <w:pPr>
        <w:spacing w:after="0"/>
        <w:ind w:left="142" w:right="141"/>
        <w:jc w:val="both"/>
        <w:rPr>
          <w:rFonts w:cstheme="minorHAnsi"/>
        </w:rPr>
      </w:pPr>
      <w:r w:rsidRPr="00FF571F">
        <w:rPr>
          <w:rFonts w:cstheme="minorHAnsi"/>
        </w:rPr>
        <w:t xml:space="preserve">Santé publique France publie les dernières données relatives à l’adhésion à la vaccination en </w:t>
      </w:r>
      <w:r w:rsidR="007F58D6" w:rsidRPr="00FF571F">
        <w:rPr>
          <w:rFonts w:cstheme="minorHAnsi"/>
        </w:rPr>
        <w:t>Bourgogne</w:t>
      </w:r>
      <w:r w:rsidR="00D61CEE">
        <w:rPr>
          <w:rFonts w:cstheme="minorHAnsi"/>
        </w:rPr>
        <w:t>-</w:t>
      </w:r>
      <w:r w:rsidR="007F58D6" w:rsidRPr="00FF571F">
        <w:rPr>
          <w:rFonts w:cstheme="minorHAnsi"/>
        </w:rPr>
        <w:t>Franche</w:t>
      </w:r>
      <w:r w:rsidR="00D61CEE">
        <w:rPr>
          <w:rFonts w:cstheme="minorHAnsi"/>
        </w:rPr>
        <w:t>-</w:t>
      </w:r>
      <w:r w:rsidR="007F58D6" w:rsidRPr="00FF571F">
        <w:rPr>
          <w:rFonts w:cstheme="minorHAnsi"/>
        </w:rPr>
        <w:t xml:space="preserve"> Comté</w:t>
      </w:r>
      <w:r w:rsidRPr="00FF571F">
        <w:rPr>
          <w:rFonts w:cstheme="minorHAnsi"/>
          <w:b/>
        </w:rPr>
        <w:t xml:space="preserve"> </w:t>
      </w:r>
      <w:r w:rsidRPr="00FF571F">
        <w:rPr>
          <w:rFonts w:cstheme="minorHAnsi"/>
        </w:rPr>
        <w:t xml:space="preserve">afin d’orienter et de développer des actions visant à promouvoir la vaccination auprès de la population. </w:t>
      </w:r>
    </w:p>
    <w:p w:rsidR="002071CE" w:rsidRPr="00FF571F" w:rsidRDefault="002071CE" w:rsidP="002071CE">
      <w:pPr>
        <w:spacing w:after="0"/>
        <w:ind w:left="142" w:right="141"/>
        <w:jc w:val="both"/>
        <w:rPr>
          <w:rFonts w:cstheme="minorHAnsi"/>
        </w:rPr>
      </w:pPr>
    </w:p>
    <w:p w:rsidR="002071CE" w:rsidRDefault="002071CE" w:rsidP="002071CE">
      <w:pPr>
        <w:spacing w:after="0"/>
        <w:ind w:left="142" w:right="141"/>
        <w:jc w:val="both"/>
        <w:rPr>
          <w:rFonts w:cstheme="minorHAnsi"/>
          <w:b/>
          <w:bCs/>
          <w:spacing w:val="-4"/>
          <w:w w:val="105"/>
        </w:rPr>
      </w:pPr>
      <w:r w:rsidRPr="00FF571F">
        <w:rPr>
          <w:rFonts w:cstheme="minorHAnsi"/>
          <w:b/>
          <w:bCs/>
          <w:spacing w:val="-4"/>
          <w:w w:val="105"/>
        </w:rPr>
        <w:t xml:space="preserve">En 2021, </w:t>
      </w:r>
      <w:r w:rsidR="004D0EE3" w:rsidRPr="00FF571F">
        <w:rPr>
          <w:rFonts w:cstheme="minorHAnsi"/>
          <w:b/>
          <w:bCs/>
          <w:spacing w:val="-4"/>
          <w:w w:val="105"/>
        </w:rPr>
        <w:t>83.2</w:t>
      </w:r>
      <w:r w:rsidRPr="00FF571F">
        <w:rPr>
          <w:rFonts w:cstheme="minorHAnsi"/>
          <w:b/>
          <w:bCs/>
          <w:spacing w:val="-4"/>
          <w:w w:val="105"/>
        </w:rPr>
        <w:t xml:space="preserve"> % des personnes interrogées en </w:t>
      </w:r>
      <w:r w:rsidR="004D0EE3" w:rsidRPr="00FF571F">
        <w:rPr>
          <w:rFonts w:cstheme="minorHAnsi"/>
          <w:b/>
          <w:bCs/>
          <w:spacing w:val="-4"/>
          <w:w w:val="105"/>
        </w:rPr>
        <w:t xml:space="preserve">Bourgogne </w:t>
      </w:r>
      <w:r w:rsidR="00FF571F" w:rsidRPr="00FF571F">
        <w:rPr>
          <w:rFonts w:cstheme="minorHAnsi"/>
          <w:b/>
          <w:bCs/>
          <w:spacing w:val="-4"/>
          <w:w w:val="105"/>
        </w:rPr>
        <w:t>Franche-Comté déclaraient</w:t>
      </w:r>
      <w:r w:rsidRPr="00FF571F">
        <w:rPr>
          <w:rFonts w:cstheme="minorHAnsi"/>
          <w:b/>
          <w:bCs/>
          <w:spacing w:val="-4"/>
          <w:w w:val="105"/>
        </w:rPr>
        <w:t xml:space="preserve"> être favorables à la vaccination en général (</w:t>
      </w:r>
      <w:r w:rsidR="004D0EE3" w:rsidRPr="00FF571F">
        <w:rPr>
          <w:rFonts w:cstheme="minorHAnsi"/>
          <w:b/>
          <w:bCs/>
          <w:spacing w:val="-4"/>
          <w:w w:val="105"/>
        </w:rPr>
        <w:t>74.7</w:t>
      </w:r>
      <w:r w:rsidRPr="00FF571F">
        <w:rPr>
          <w:rFonts w:cstheme="minorHAnsi"/>
          <w:b/>
          <w:bCs/>
          <w:spacing w:val="-4"/>
          <w:w w:val="105"/>
        </w:rPr>
        <w:t>% en 2016).</w:t>
      </w:r>
    </w:p>
    <w:p w:rsidR="002071CE" w:rsidRDefault="002071CE" w:rsidP="002071CE">
      <w:pPr>
        <w:spacing w:after="0"/>
        <w:ind w:left="142" w:right="141"/>
        <w:jc w:val="both"/>
        <w:rPr>
          <w:rFonts w:cstheme="minorHAnsi"/>
          <w:b/>
          <w:bCs/>
          <w:spacing w:val="-4"/>
          <w:w w:val="105"/>
        </w:rPr>
      </w:pPr>
    </w:p>
    <w:p w:rsidR="002071CE" w:rsidRDefault="002071CE" w:rsidP="002071CE">
      <w:pPr>
        <w:spacing w:after="0"/>
        <w:ind w:left="142" w:right="141"/>
        <w:rPr>
          <w:rFonts w:cstheme="minorHAnsi"/>
          <w:b/>
          <w:bCs/>
          <w:color w:val="0070C0"/>
          <w:spacing w:val="-4"/>
          <w:w w:val="105"/>
        </w:rPr>
      </w:pPr>
      <w:r w:rsidRPr="003B540F">
        <w:rPr>
          <w:rFonts w:cstheme="minorHAnsi"/>
          <w:b/>
          <w:bCs/>
          <w:color w:val="0070C0"/>
          <w:spacing w:val="-4"/>
          <w:w w:val="105"/>
        </w:rPr>
        <w:t>Nourriss</w:t>
      </w:r>
      <w:r>
        <w:rPr>
          <w:rFonts w:cstheme="minorHAnsi"/>
          <w:b/>
          <w:bCs/>
          <w:color w:val="0070C0"/>
          <w:spacing w:val="-4"/>
          <w:w w:val="105"/>
        </w:rPr>
        <w:t>ons, enfants et adolescents :  les couvertures vaccinales dans votre région</w:t>
      </w:r>
    </w:p>
    <w:p w:rsidR="00D61CEE" w:rsidRPr="003B540F" w:rsidRDefault="00D61CEE" w:rsidP="002071CE">
      <w:pPr>
        <w:spacing w:after="0"/>
        <w:ind w:left="142" w:right="141"/>
        <w:rPr>
          <w:rFonts w:cstheme="minorHAnsi"/>
          <w:b/>
          <w:bCs/>
          <w:color w:val="0070C0"/>
          <w:spacing w:val="-4"/>
          <w:w w:val="105"/>
        </w:rPr>
      </w:pPr>
    </w:p>
    <w:p w:rsidR="002071CE" w:rsidRPr="003B540F" w:rsidRDefault="002071CE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  <w:r w:rsidRPr="003B540F">
        <w:rPr>
          <w:rFonts w:cstheme="minorHAnsi"/>
          <w:b/>
          <w:bCs/>
          <w:spacing w:val="-4"/>
          <w:w w:val="105"/>
        </w:rPr>
        <w:t>Chez les nourrissons</w:t>
      </w:r>
      <w:r w:rsidRPr="003B540F">
        <w:rPr>
          <w:rFonts w:cstheme="minorHAnsi"/>
          <w:bCs/>
        </w:rPr>
        <w:t xml:space="preserve"> nés à partir du 1er janvier 2018</w:t>
      </w:r>
      <w:r w:rsidRPr="003B540F">
        <w:rPr>
          <w:rFonts w:cstheme="minorHAnsi"/>
          <w:bCs/>
          <w:spacing w:val="-4"/>
          <w:w w:val="105"/>
        </w:rPr>
        <w:t xml:space="preserve">, pour lesquels s’applique l’extension de l’obligation vaccinale, </w:t>
      </w:r>
      <w:r>
        <w:rPr>
          <w:rFonts w:cstheme="minorHAnsi"/>
          <w:bCs/>
          <w:spacing w:val="-4"/>
          <w:w w:val="105"/>
        </w:rPr>
        <w:t>on observe</w:t>
      </w:r>
      <w:r w:rsidRPr="003B540F">
        <w:rPr>
          <w:rFonts w:cstheme="minorHAnsi"/>
          <w:bCs/>
          <w:spacing w:val="-4"/>
          <w:w w:val="105"/>
        </w:rPr>
        <w:t xml:space="preserve"> :</w:t>
      </w:r>
    </w:p>
    <w:p w:rsidR="002071CE" w:rsidRPr="00FF571F" w:rsidRDefault="002071CE" w:rsidP="002071CE">
      <w:pPr>
        <w:numPr>
          <w:ilvl w:val="1"/>
          <w:numId w:val="17"/>
        </w:numPr>
        <w:spacing w:after="0"/>
        <w:ind w:left="142" w:right="141" w:firstLine="0"/>
        <w:jc w:val="both"/>
        <w:rPr>
          <w:rFonts w:cstheme="minorHAnsi"/>
          <w:bCs/>
          <w:spacing w:val="-4"/>
          <w:w w:val="105"/>
        </w:rPr>
      </w:pPr>
      <w:r w:rsidRPr="00FF571F">
        <w:rPr>
          <w:rFonts w:cstheme="minorHAnsi"/>
          <w:bCs/>
          <w:spacing w:val="-4"/>
          <w:w w:val="105"/>
        </w:rPr>
        <w:t xml:space="preserve">Une couverture vaccinale de </w:t>
      </w:r>
      <w:r w:rsidR="00072CB3" w:rsidRPr="00FF571F">
        <w:rPr>
          <w:rFonts w:cstheme="minorHAnsi"/>
          <w:bCs/>
          <w:spacing w:val="-4"/>
          <w:w w:val="105"/>
        </w:rPr>
        <w:t>86.9</w:t>
      </w:r>
      <w:r w:rsidRPr="00FF571F">
        <w:rPr>
          <w:rFonts w:cstheme="minorHAnsi"/>
          <w:bCs/>
          <w:spacing w:val="-4"/>
          <w:w w:val="105"/>
        </w:rPr>
        <w:t>% pour la 2</w:t>
      </w:r>
      <w:r w:rsidRPr="00FF571F">
        <w:rPr>
          <w:rFonts w:cstheme="minorHAnsi"/>
          <w:bCs/>
          <w:spacing w:val="-4"/>
          <w:w w:val="105"/>
          <w:vertAlign w:val="superscript"/>
        </w:rPr>
        <w:t>ème</w:t>
      </w:r>
      <w:r w:rsidRPr="00FF571F">
        <w:rPr>
          <w:rFonts w:cstheme="minorHAnsi"/>
          <w:bCs/>
          <w:spacing w:val="-4"/>
          <w:w w:val="105"/>
        </w:rPr>
        <w:t xml:space="preserve"> dose du vaccin contre la rougeole, les oreillons et la rubéole à l’âge de 33 mois (enfants nés en</w:t>
      </w:r>
      <w:r w:rsidR="00072CB3" w:rsidRPr="00FF571F">
        <w:rPr>
          <w:rFonts w:cstheme="minorHAnsi"/>
          <w:bCs/>
          <w:spacing w:val="-4"/>
          <w:w w:val="105"/>
        </w:rPr>
        <w:t>tre janvier et mars</w:t>
      </w:r>
      <w:r w:rsidRPr="00FF571F">
        <w:rPr>
          <w:rFonts w:cstheme="minorHAnsi"/>
          <w:bCs/>
          <w:spacing w:val="-4"/>
          <w:w w:val="105"/>
        </w:rPr>
        <w:t xml:space="preserve"> 20</w:t>
      </w:r>
      <w:r w:rsidR="00072CB3" w:rsidRPr="00FF571F">
        <w:rPr>
          <w:rFonts w:cstheme="minorHAnsi"/>
          <w:bCs/>
          <w:spacing w:val="-4"/>
          <w:w w:val="105"/>
        </w:rPr>
        <w:t>20</w:t>
      </w:r>
      <w:r w:rsidRPr="00FF571F">
        <w:rPr>
          <w:rFonts w:cstheme="minorHAnsi"/>
          <w:bCs/>
          <w:spacing w:val="-4"/>
          <w:w w:val="105"/>
        </w:rPr>
        <w:t xml:space="preserve">) </w:t>
      </w:r>
    </w:p>
    <w:p w:rsidR="002071CE" w:rsidRPr="00FF571F" w:rsidRDefault="002071CE" w:rsidP="002071CE">
      <w:pPr>
        <w:numPr>
          <w:ilvl w:val="1"/>
          <w:numId w:val="17"/>
        </w:numPr>
        <w:spacing w:after="0"/>
        <w:ind w:left="142" w:right="141" w:firstLine="0"/>
        <w:jc w:val="both"/>
        <w:rPr>
          <w:rFonts w:cstheme="minorHAnsi"/>
          <w:bCs/>
          <w:spacing w:val="-4"/>
          <w:w w:val="105"/>
        </w:rPr>
      </w:pPr>
      <w:r w:rsidRPr="00FF571F">
        <w:rPr>
          <w:rFonts w:cstheme="minorHAnsi"/>
          <w:bCs/>
          <w:spacing w:val="-4"/>
          <w:w w:val="105"/>
        </w:rPr>
        <w:t xml:space="preserve">Une couverture vaccinale </w:t>
      </w:r>
      <w:r w:rsidR="00072CB3" w:rsidRPr="00FF571F">
        <w:rPr>
          <w:rFonts w:cstheme="minorHAnsi"/>
          <w:bCs/>
          <w:spacing w:val="-4"/>
          <w:w w:val="105"/>
        </w:rPr>
        <w:t>92.9</w:t>
      </w:r>
      <w:r w:rsidRPr="00FF571F">
        <w:rPr>
          <w:rFonts w:cstheme="minorHAnsi"/>
          <w:bCs/>
          <w:spacing w:val="-4"/>
          <w:w w:val="105"/>
        </w:rPr>
        <w:t>% pour la 3</w:t>
      </w:r>
      <w:r w:rsidRPr="00FF571F">
        <w:rPr>
          <w:rFonts w:cstheme="minorHAnsi"/>
          <w:bCs/>
          <w:spacing w:val="-4"/>
          <w:w w:val="105"/>
          <w:vertAlign w:val="superscript"/>
        </w:rPr>
        <w:t>ème</w:t>
      </w:r>
      <w:r w:rsidRPr="00FF571F">
        <w:rPr>
          <w:rFonts w:cstheme="minorHAnsi"/>
          <w:bCs/>
          <w:spacing w:val="-4"/>
          <w:w w:val="105"/>
        </w:rPr>
        <w:t xml:space="preserve"> dose du vaccin hexavalent (diphtérie, tétanos, poliomyélite, coqueluche, Haemophilus influenzae b et hépatite B) à l’âge de 21 mois (enfants nés en</w:t>
      </w:r>
      <w:r w:rsidR="00072CB3" w:rsidRPr="00FF571F">
        <w:rPr>
          <w:rFonts w:cstheme="minorHAnsi"/>
          <w:bCs/>
          <w:spacing w:val="-4"/>
          <w:w w:val="105"/>
        </w:rPr>
        <w:t>tre janvier et mars</w:t>
      </w:r>
      <w:r w:rsidRPr="00FF571F">
        <w:rPr>
          <w:rFonts w:cstheme="minorHAnsi"/>
          <w:bCs/>
          <w:spacing w:val="-4"/>
          <w:w w:val="105"/>
        </w:rPr>
        <w:t xml:space="preserve"> 2021)</w:t>
      </w:r>
    </w:p>
    <w:p w:rsidR="002071CE" w:rsidRPr="00FF571F" w:rsidRDefault="002071CE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</w:p>
    <w:p w:rsidR="002071CE" w:rsidRDefault="002071CE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  <w:r w:rsidRPr="00FF571F">
        <w:rPr>
          <w:rFonts w:cstheme="minorHAnsi"/>
          <w:bCs/>
          <w:spacing w:val="-4"/>
          <w:w w:val="105"/>
        </w:rPr>
        <w:t xml:space="preserve">Depuis 2022, la recommandation de vacciner tous les nourrissons contre les infections invasives à méningocoque de type B, à partir de </w:t>
      </w:r>
      <w:r w:rsidR="00072CB3" w:rsidRPr="00FF571F">
        <w:rPr>
          <w:rFonts w:cstheme="minorHAnsi"/>
          <w:bCs/>
          <w:spacing w:val="-4"/>
          <w:w w:val="105"/>
        </w:rPr>
        <w:t>3</w:t>
      </w:r>
      <w:r w:rsidRPr="00FF571F">
        <w:rPr>
          <w:rFonts w:cstheme="minorHAnsi"/>
          <w:bCs/>
          <w:spacing w:val="-4"/>
          <w:w w:val="105"/>
        </w:rPr>
        <w:t xml:space="preserve"> mois et avant l’âge de 2 ans, est inscrite dans le calendrier des vaccinations. La couverture vaccinale au moins une dose à 8 mois contre le méningocoque B </w:t>
      </w:r>
      <w:r w:rsidR="00072CB3" w:rsidRPr="00FF571F">
        <w:rPr>
          <w:rFonts w:cstheme="minorHAnsi"/>
          <w:bCs/>
          <w:spacing w:val="-4"/>
          <w:w w:val="105"/>
        </w:rPr>
        <w:t xml:space="preserve">est </w:t>
      </w:r>
      <w:r w:rsidRPr="00FF571F">
        <w:rPr>
          <w:rFonts w:cstheme="minorHAnsi"/>
          <w:bCs/>
          <w:spacing w:val="-4"/>
          <w:w w:val="105"/>
        </w:rPr>
        <w:t xml:space="preserve">de </w:t>
      </w:r>
      <w:r w:rsidR="00072CB3" w:rsidRPr="00FF571F">
        <w:rPr>
          <w:rFonts w:cstheme="minorHAnsi"/>
          <w:bCs/>
          <w:spacing w:val="-4"/>
          <w:w w:val="105"/>
        </w:rPr>
        <w:t>40.7</w:t>
      </w:r>
      <w:r w:rsidRPr="00FF571F">
        <w:rPr>
          <w:rFonts w:cstheme="minorHAnsi"/>
          <w:bCs/>
          <w:spacing w:val="-4"/>
          <w:w w:val="105"/>
        </w:rPr>
        <w:t>%</w:t>
      </w:r>
      <w:r w:rsidR="00072CB3" w:rsidRPr="00FF571F">
        <w:rPr>
          <w:rFonts w:cstheme="minorHAnsi"/>
          <w:bCs/>
          <w:spacing w:val="-4"/>
          <w:w w:val="105"/>
        </w:rPr>
        <w:t xml:space="preserve"> en 2022 (enfants nés entre janvier et</w:t>
      </w:r>
      <w:r w:rsidR="00072CB3">
        <w:rPr>
          <w:rFonts w:cstheme="minorHAnsi"/>
          <w:bCs/>
          <w:spacing w:val="-4"/>
          <w:w w:val="105"/>
        </w:rPr>
        <w:t xml:space="preserve"> mars 2022)</w:t>
      </w:r>
    </w:p>
    <w:p w:rsidR="00267E92" w:rsidRDefault="00267E92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</w:p>
    <w:p w:rsidR="00267E92" w:rsidRDefault="00267E92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</w:p>
    <w:p w:rsidR="00267E92" w:rsidRDefault="00267E92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</w:p>
    <w:p w:rsidR="00267E92" w:rsidRPr="002071CE" w:rsidRDefault="00267E92" w:rsidP="002071CE">
      <w:pPr>
        <w:spacing w:after="0"/>
        <w:ind w:left="142" w:right="141"/>
        <w:jc w:val="both"/>
        <w:rPr>
          <w:rFonts w:cstheme="minorHAnsi"/>
          <w:bCs/>
          <w:spacing w:val="-4"/>
          <w:w w:val="105"/>
        </w:rPr>
      </w:pPr>
    </w:p>
    <w:p w:rsidR="002071CE" w:rsidRPr="003B540F" w:rsidRDefault="002071CE" w:rsidP="002071CE">
      <w:pPr>
        <w:spacing w:after="0"/>
        <w:ind w:left="142" w:right="141"/>
        <w:jc w:val="both"/>
        <w:rPr>
          <w:rFonts w:cstheme="minorHAnsi"/>
          <w:b/>
          <w:bCs/>
          <w:spacing w:val="-4"/>
          <w:w w:val="105"/>
        </w:rPr>
      </w:pPr>
    </w:p>
    <w:p w:rsidR="00BC0449" w:rsidRDefault="008E19B4" w:rsidP="003B540F">
      <w:pPr>
        <w:spacing w:after="0"/>
        <w:ind w:left="142" w:right="141"/>
        <w:rPr>
          <w:rFonts w:cstheme="minorHAnsi"/>
          <w:b/>
          <w:bCs/>
          <w:color w:val="0070C0"/>
          <w:spacing w:val="-4"/>
          <w:w w:val="105"/>
        </w:rPr>
      </w:pPr>
      <w:r w:rsidRPr="003B540F">
        <w:rPr>
          <w:rFonts w:cstheme="minorHAnsi"/>
          <w:b/>
          <w:bCs/>
          <w:color w:val="0070C0"/>
          <w:spacing w:val="-4"/>
          <w:w w:val="105"/>
        </w:rPr>
        <w:t>I</w:t>
      </w:r>
      <w:r w:rsidR="00975B39">
        <w:rPr>
          <w:rFonts w:cstheme="minorHAnsi"/>
          <w:b/>
          <w:bCs/>
          <w:color w:val="0070C0"/>
          <w:spacing w:val="-4"/>
          <w:w w:val="105"/>
        </w:rPr>
        <w:t>nfections à papillomavirus </w:t>
      </w:r>
    </w:p>
    <w:p w:rsidR="00D32282" w:rsidRDefault="00D32282" w:rsidP="003B540F">
      <w:pPr>
        <w:spacing w:after="0"/>
        <w:ind w:left="142" w:right="141"/>
        <w:rPr>
          <w:rFonts w:cstheme="minorHAnsi"/>
          <w:b/>
          <w:bCs/>
          <w:color w:val="0070C0"/>
          <w:spacing w:val="-4"/>
          <w:w w:val="105"/>
        </w:rPr>
      </w:pPr>
    </w:p>
    <w:p w:rsidR="00347CCD" w:rsidRPr="00347CCD" w:rsidRDefault="00347CCD" w:rsidP="003B540F">
      <w:pPr>
        <w:spacing w:after="0"/>
        <w:ind w:left="142" w:right="141"/>
        <w:rPr>
          <w:rFonts w:cstheme="minorHAnsi"/>
          <w:bCs/>
          <w:spacing w:val="-4"/>
          <w:w w:val="105"/>
        </w:rPr>
      </w:pPr>
      <w:r w:rsidRPr="00347CCD">
        <w:rPr>
          <w:rFonts w:cstheme="minorHAnsi"/>
          <w:bCs/>
          <w:spacing w:val="-4"/>
          <w:w w:val="105"/>
        </w:rPr>
        <w:t>La vaccination contre les infections à papillomavirus (HPV) prévient jusqu’à 90 % des infections HPV à l’origine de cancers du col utérin, de la sphère uro-génitale (pénis) et de certains cancers de la sphère ORL.</w:t>
      </w:r>
    </w:p>
    <w:p w:rsidR="00347CCD" w:rsidRPr="003B540F" w:rsidRDefault="00347CCD" w:rsidP="003B540F">
      <w:pPr>
        <w:spacing w:after="0"/>
        <w:ind w:left="142" w:right="141"/>
        <w:rPr>
          <w:rFonts w:cstheme="minorHAnsi"/>
          <w:b/>
          <w:bCs/>
          <w:color w:val="0070C0"/>
          <w:spacing w:val="-4"/>
          <w:w w:val="105"/>
        </w:rPr>
      </w:pPr>
    </w:p>
    <w:p w:rsidR="00975B39" w:rsidRPr="00FF571F" w:rsidRDefault="00151C7C" w:rsidP="00151C7C">
      <w:pPr>
        <w:spacing w:after="0"/>
        <w:ind w:left="142" w:right="141"/>
        <w:jc w:val="both"/>
        <w:rPr>
          <w:rFonts w:cstheme="minorHAnsi"/>
          <w:b/>
          <w:bCs/>
        </w:rPr>
      </w:pPr>
      <w:r w:rsidRPr="00FF571F">
        <w:rPr>
          <w:rFonts w:cstheme="minorHAnsi"/>
          <w:b/>
        </w:rPr>
        <w:t>En 202</w:t>
      </w:r>
      <w:r w:rsidR="00347CCD">
        <w:rPr>
          <w:rFonts w:cstheme="minorHAnsi"/>
          <w:b/>
        </w:rPr>
        <w:t>2</w:t>
      </w:r>
      <w:r w:rsidRPr="00FF571F">
        <w:rPr>
          <w:rFonts w:cstheme="minorHAnsi"/>
          <w:b/>
        </w:rPr>
        <w:t>,</w:t>
      </w:r>
      <w:r w:rsidRPr="00FF571F">
        <w:rPr>
          <w:rFonts w:cstheme="minorHAnsi"/>
          <w:b/>
          <w:bCs/>
        </w:rPr>
        <w:t xml:space="preserve"> la couverture vaccinale contre le</w:t>
      </w:r>
      <w:r w:rsidR="00975B39" w:rsidRPr="00FF571F">
        <w:rPr>
          <w:rFonts w:cstheme="minorHAnsi"/>
          <w:b/>
          <w:bCs/>
        </w:rPr>
        <w:t>s infections à</w:t>
      </w:r>
      <w:r w:rsidRPr="00FF571F">
        <w:rPr>
          <w:rFonts w:cstheme="minorHAnsi"/>
          <w:b/>
          <w:bCs/>
        </w:rPr>
        <w:t xml:space="preserve"> HPV était de </w:t>
      </w:r>
      <w:r w:rsidR="00072CB3" w:rsidRPr="00FF571F">
        <w:rPr>
          <w:rFonts w:cstheme="minorHAnsi"/>
          <w:b/>
          <w:bCs/>
        </w:rPr>
        <w:t>51</w:t>
      </w:r>
      <w:r w:rsidRPr="00FF571F">
        <w:rPr>
          <w:rFonts w:cstheme="minorHAnsi"/>
          <w:b/>
          <w:bCs/>
        </w:rPr>
        <w:t xml:space="preserve">% pour une dose chez des filles âgées de 15 ans et </w:t>
      </w:r>
      <w:r w:rsidR="00072CB3" w:rsidRPr="00FF571F">
        <w:rPr>
          <w:rFonts w:cstheme="minorHAnsi"/>
          <w:b/>
          <w:bCs/>
        </w:rPr>
        <w:t>44.2</w:t>
      </w:r>
      <w:r w:rsidRPr="00FF571F">
        <w:rPr>
          <w:rFonts w:cstheme="minorHAnsi"/>
          <w:b/>
          <w:bCs/>
        </w:rPr>
        <w:t>% pour le schéma complet chez les filles âgées de 16 ans</w:t>
      </w:r>
      <w:r w:rsidR="00953741" w:rsidRPr="00FF571F">
        <w:rPr>
          <w:rFonts w:cstheme="minorHAnsi"/>
          <w:b/>
          <w:bCs/>
        </w:rPr>
        <w:t xml:space="preserve"> </w:t>
      </w:r>
      <w:r w:rsidR="00953741" w:rsidRPr="00FF571F">
        <w:rPr>
          <w:rFonts w:cstheme="minorHAnsi"/>
          <w:b/>
        </w:rPr>
        <w:t xml:space="preserve">en </w:t>
      </w:r>
      <w:r w:rsidR="007F58D6" w:rsidRPr="00FF571F">
        <w:rPr>
          <w:rFonts w:cstheme="minorHAnsi"/>
          <w:b/>
        </w:rPr>
        <w:t>Bourgogne</w:t>
      </w:r>
      <w:r w:rsidR="000002CA">
        <w:rPr>
          <w:rFonts w:cstheme="minorHAnsi"/>
          <w:b/>
        </w:rPr>
        <w:t>-</w:t>
      </w:r>
      <w:r w:rsidR="007F58D6" w:rsidRPr="00FF571F">
        <w:rPr>
          <w:rFonts w:cstheme="minorHAnsi"/>
          <w:b/>
        </w:rPr>
        <w:t>Franche</w:t>
      </w:r>
      <w:r w:rsidR="000002CA">
        <w:rPr>
          <w:rFonts w:cstheme="minorHAnsi"/>
          <w:b/>
        </w:rPr>
        <w:t>-</w:t>
      </w:r>
      <w:r w:rsidR="007F58D6" w:rsidRPr="00FF571F">
        <w:rPr>
          <w:rFonts w:cstheme="minorHAnsi"/>
          <w:b/>
        </w:rPr>
        <w:t>Comté</w:t>
      </w:r>
      <w:r w:rsidRPr="00FF571F">
        <w:rPr>
          <w:rFonts w:cstheme="minorHAnsi"/>
          <w:b/>
          <w:bCs/>
        </w:rPr>
        <w:t xml:space="preserve">. La vaccination chez les jeunes filles a </w:t>
      </w:r>
      <w:r w:rsidR="00072CB3" w:rsidRPr="00FF571F">
        <w:rPr>
          <w:rFonts w:cstheme="minorHAnsi"/>
          <w:b/>
          <w:bCs/>
        </w:rPr>
        <w:t>augmenté</w:t>
      </w:r>
      <w:r w:rsidR="00275A56" w:rsidRPr="00FF571F">
        <w:rPr>
          <w:rFonts w:cstheme="minorHAnsi"/>
          <w:b/>
          <w:bCs/>
        </w:rPr>
        <w:t xml:space="preserve"> par rapport aux</w:t>
      </w:r>
      <w:r w:rsidRPr="00FF571F">
        <w:rPr>
          <w:rFonts w:cstheme="minorHAnsi"/>
          <w:b/>
          <w:bCs/>
        </w:rPr>
        <w:t xml:space="preserve"> années précédentes</w:t>
      </w:r>
      <w:r w:rsidR="00734DDE" w:rsidRPr="00FF571F">
        <w:rPr>
          <w:rFonts w:cstheme="minorHAnsi"/>
          <w:b/>
          <w:bCs/>
        </w:rPr>
        <w:t xml:space="preserve">, </w:t>
      </w:r>
      <w:r w:rsidR="00734DDE" w:rsidRPr="00347CCD">
        <w:rPr>
          <w:rFonts w:cstheme="minorHAnsi"/>
          <w:bCs/>
        </w:rPr>
        <w:t>l</w:t>
      </w:r>
      <w:r w:rsidR="00072CB3" w:rsidRPr="00FF571F">
        <w:t>a comparaison des couvertures vaccinales 1 dose chez les jeunes filles de 15 ans (nées respectiv</w:t>
      </w:r>
      <w:r w:rsidR="00734DDE" w:rsidRPr="00FF571F">
        <w:t>ement entre 2000 et 2007) montrant</w:t>
      </w:r>
      <w:r w:rsidR="00072CB3" w:rsidRPr="00FF571F">
        <w:t xml:space="preserve"> une progression de la </w:t>
      </w:r>
      <w:r w:rsidR="00734DDE" w:rsidRPr="00FF571F">
        <w:t>couverture vaccinale</w:t>
      </w:r>
      <w:r w:rsidR="00072CB3" w:rsidRPr="00FF571F">
        <w:t xml:space="preserve"> de 30 points au niveau régional.</w:t>
      </w:r>
    </w:p>
    <w:p w:rsidR="00FF571F" w:rsidRPr="00FF571F" w:rsidRDefault="00FF571F" w:rsidP="003B540F">
      <w:pPr>
        <w:spacing w:after="0"/>
        <w:ind w:left="142" w:right="141"/>
        <w:jc w:val="both"/>
        <w:rPr>
          <w:rFonts w:cstheme="minorHAnsi"/>
          <w:bCs/>
        </w:rPr>
      </w:pPr>
    </w:p>
    <w:p w:rsidR="008A2AF3" w:rsidRPr="00FF571F" w:rsidRDefault="008A2AF3" w:rsidP="003B540F">
      <w:pPr>
        <w:spacing w:after="0"/>
        <w:ind w:left="142" w:right="141"/>
        <w:jc w:val="both"/>
        <w:rPr>
          <w:rFonts w:cstheme="minorHAnsi"/>
        </w:rPr>
      </w:pPr>
      <w:r w:rsidRPr="00FF571F">
        <w:rPr>
          <w:rFonts w:cstheme="minorHAnsi"/>
          <w:b/>
        </w:rPr>
        <w:t>Chez les jeunes garçons</w:t>
      </w:r>
      <w:r w:rsidRPr="00FF571F">
        <w:rPr>
          <w:rFonts w:cstheme="minorHAnsi"/>
        </w:rPr>
        <w:t xml:space="preserve">, </w:t>
      </w:r>
      <w:r w:rsidR="00975B39" w:rsidRPr="00FF571F">
        <w:rPr>
          <w:rFonts w:cstheme="minorHAnsi"/>
        </w:rPr>
        <w:t>la vaccination contre les infections à HPV est recommandée depuis</w:t>
      </w:r>
      <w:r w:rsidRPr="00FF571F">
        <w:rPr>
          <w:rFonts w:cstheme="minorHAnsi"/>
          <w:b/>
          <w:bCs/>
        </w:rPr>
        <w:t xml:space="preserve"> </w:t>
      </w:r>
      <w:r w:rsidR="00975B39" w:rsidRPr="00FF571F">
        <w:rPr>
          <w:rFonts w:cstheme="minorHAnsi"/>
          <w:b/>
          <w:bCs/>
        </w:rPr>
        <w:t xml:space="preserve">deux ans. </w:t>
      </w:r>
      <w:r w:rsidR="00734DDE" w:rsidRPr="00FF571F">
        <w:t>La couverture vaccinale contre les infections à HPV chez les garçons à 15 ans reste faible dans la région avec 12 % des garçons nés en 2007 qui ont initié leur schéma vaccinal contre 8 % parmi ceux nés en 2006. Celle-ci est inférieure à la moyenne nationale (13 %). Cependant elle est en augmentation, celle-ci étant de 5,2 % en 2022.</w:t>
      </w:r>
    </w:p>
    <w:p w:rsidR="00886F00" w:rsidRPr="003B540F" w:rsidRDefault="00975B39" w:rsidP="003B540F">
      <w:pPr>
        <w:ind w:left="142" w:right="141"/>
        <w:jc w:val="both"/>
        <w:rPr>
          <w:rFonts w:cstheme="minorHAnsi"/>
        </w:rPr>
      </w:pPr>
      <w:r w:rsidRPr="00FF571F">
        <w:rPr>
          <w:rFonts w:cstheme="minorHAnsi"/>
        </w:rPr>
        <w:t>L</w:t>
      </w:r>
      <w:r w:rsidR="00B81AF8" w:rsidRPr="00FF571F">
        <w:rPr>
          <w:rFonts w:cstheme="minorHAnsi"/>
        </w:rPr>
        <w:t>e</w:t>
      </w:r>
      <w:r w:rsidR="008A2AF3" w:rsidRPr="00FF571F">
        <w:rPr>
          <w:rFonts w:cstheme="minorHAnsi"/>
        </w:rPr>
        <w:t xml:space="preserve"> </w:t>
      </w:r>
      <w:r w:rsidR="00886F00" w:rsidRPr="00FF571F">
        <w:rPr>
          <w:rFonts w:cstheme="minorHAnsi"/>
        </w:rPr>
        <w:t xml:space="preserve">Président de la République </w:t>
      </w:r>
      <w:r w:rsidR="00B81AF8" w:rsidRPr="00FF571F">
        <w:rPr>
          <w:rFonts w:cstheme="minorHAnsi"/>
        </w:rPr>
        <w:t>a récemment annoncé</w:t>
      </w:r>
      <w:r w:rsidR="00886F00" w:rsidRPr="00FF571F">
        <w:rPr>
          <w:rFonts w:cstheme="minorHAnsi"/>
        </w:rPr>
        <w:t xml:space="preserve"> la généralisation d’une campagne de</w:t>
      </w:r>
      <w:r w:rsidRPr="00FF571F">
        <w:rPr>
          <w:rFonts w:cstheme="minorHAnsi"/>
        </w:rPr>
        <w:t xml:space="preserve"> vaccination gratuite contre les infections à </w:t>
      </w:r>
      <w:r w:rsidR="00886F00" w:rsidRPr="00FF571F">
        <w:rPr>
          <w:rFonts w:cstheme="minorHAnsi"/>
        </w:rPr>
        <w:t>papillomavir</w:t>
      </w:r>
      <w:r w:rsidR="00B60563" w:rsidRPr="00FF571F">
        <w:rPr>
          <w:rFonts w:cstheme="minorHAnsi"/>
        </w:rPr>
        <w:t xml:space="preserve">us humain </w:t>
      </w:r>
      <w:r w:rsidR="00347CCD" w:rsidRPr="00347CCD">
        <w:rPr>
          <w:rFonts w:cstheme="minorHAnsi"/>
        </w:rPr>
        <w:t xml:space="preserve">pour les filles et les garçons </w:t>
      </w:r>
      <w:r w:rsidR="00B60563" w:rsidRPr="00FF571F">
        <w:rPr>
          <w:rFonts w:cstheme="minorHAnsi"/>
        </w:rPr>
        <w:t>dans les classes de 5</w:t>
      </w:r>
      <w:r w:rsidR="00B60563" w:rsidRPr="00FF571F">
        <w:rPr>
          <w:rFonts w:cstheme="minorHAnsi"/>
          <w:vertAlign w:val="superscript"/>
        </w:rPr>
        <w:t>ème</w:t>
      </w:r>
      <w:r w:rsidR="00886F00" w:rsidRPr="00FF571F">
        <w:rPr>
          <w:rFonts w:cstheme="minorHAnsi"/>
        </w:rPr>
        <w:t xml:space="preserve"> dès la rentrée 2023</w:t>
      </w:r>
      <w:r w:rsidR="00B81AF8" w:rsidRPr="00FF571F">
        <w:rPr>
          <w:rFonts w:cstheme="minorHAnsi"/>
        </w:rPr>
        <w:t xml:space="preserve">. </w:t>
      </w:r>
      <w:r w:rsidR="00E52413" w:rsidRPr="00FF571F">
        <w:rPr>
          <w:rFonts w:cstheme="minorHAnsi"/>
        </w:rPr>
        <w:t>L’expérimentation menée en région Grand-Est</w:t>
      </w:r>
      <w:r w:rsidR="003B540F" w:rsidRPr="00FF571F">
        <w:rPr>
          <w:rFonts w:cstheme="minorHAnsi"/>
        </w:rPr>
        <w:t xml:space="preserve"> </w:t>
      </w:r>
      <w:r w:rsidR="00E52413" w:rsidRPr="00FF571F">
        <w:rPr>
          <w:rFonts w:cstheme="minorHAnsi"/>
        </w:rPr>
        <w:t>a</w:t>
      </w:r>
      <w:r w:rsidR="00362C89" w:rsidRPr="00FF571F">
        <w:rPr>
          <w:rFonts w:cstheme="minorHAnsi"/>
        </w:rPr>
        <w:t xml:space="preserve"> confirmé l’</w:t>
      </w:r>
      <w:r w:rsidR="00E52413" w:rsidRPr="00FF571F">
        <w:rPr>
          <w:rFonts w:cstheme="minorHAnsi"/>
        </w:rPr>
        <w:t xml:space="preserve">efficacité </w:t>
      </w:r>
      <w:r w:rsidR="00362C89" w:rsidRPr="00FF571F">
        <w:rPr>
          <w:rFonts w:cstheme="minorHAnsi"/>
        </w:rPr>
        <w:t xml:space="preserve">d’un tel dispositif </w:t>
      </w:r>
      <w:r w:rsidR="00B20B76" w:rsidRPr="00FF571F">
        <w:rPr>
          <w:rFonts w:cstheme="minorHAnsi"/>
        </w:rPr>
        <w:t>sur l’</w:t>
      </w:r>
      <w:r w:rsidR="00E52413" w:rsidRPr="00FF571F">
        <w:rPr>
          <w:rFonts w:cstheme="minorHAnsi"/>
        </w:rPr>
        <w:t>acceptabilité</w:t>
      </w:r>
      <w:r w:rsidR="00B20B76" w:rsidRPr="00FF571F">
        <w:rPr>
          <w:rFonts w:cstheme="minorHAnsi"/>
        </w:rPr>
        <w:t xml:space="preserve"> et l’accessibilité</w:t>
      </w:r>
      <w:r w:rsidR="00362C89" w:rsidRPr="003B540F">
        <w:rPr>
          <w:rFonts w:cstheme="minorHAnsi"/>
        </w:rPr>
        <w:t xml:space="preserve"> de la vaccination.</w:t>
      </w:r>
    </w:p>
    <w:p w:rsidR="00BC0449" w:rsidRPr="003B540F" w:rsidRDefault="00953741" w:rsidP="003B540F">
      <w:pPr>
        <w:spacing w:after="0"/>
        <w:ind w:left="142" w:right="141"/>
        <w:jc w:val="both"/>
        <w:rPr>
          <w:rFonts w:cstheme="minorHAnsi"/>
        </w:rPr>
      </w:pPr>
      <w:r>
        <w:rPr>
          <w:rFonts w:cstheme="minorHAnsi"/>
          <w:b/>
          <w:bCs/>
          <w:color w:val="0070C0"/>
          <w:spacing w:val="-4"/>
          <w:w w:val="105"/>
        </w:rPr>
        <w:t>Une</w:t>
      </w:r>
      <w:r w:rsidR="00BC0449" w:rsidRPr="003B540F">
        <w:rPr>
          <w:rFonts w:cstheme="minorHAnsi"/>
          <w:b/>
          <w:bCs/>
          <w:color w:val="0070C0"/>
          <w:spacing w:val="-4"/>
          <w:w w:val="105"/>
        </w:rPr>
        <w:t xml:space="preserve"> vaccination antigrippale </w:t>
      </w:r>
    </w:p>
    <w:p w:rsidR="00BC0449" w:rsidRPr="003B540F" w:rsidRDefault="00A82C90" w:rsidP="003B540F">
      <w:pPr>
        <w:spacing w:after="0"/>
        <w:ind w:left="142" w:right="141"/>
        <w:jc w:val="both"/>
        <w:rPr>
          <w:rFonts w:cstheme="minorHAnsi"/>
          <w:bCs/>
        </w:rPr>
      </w:pPr>
      <w:r w:rsidRPr="00FF571F">
        <w:rPr>
          <w:rFonts w:cstheme="minorHAnsi"/>
          <w:b/>
          <w:bCs/>
        </w:rPr>
        <w:t xml:space="preserve">Lors de la saison </w:t>
      </w:r>
      <w:r w:rsidR="00734DDE" w:rsidRPr="00FF571F">
        <w:rPr>
          <w:rFonts w:cstheme="minorHAnsi"/>
          <w:b/>
          <w:bCs/>
        </w:rPr>
        <w:t>2022/2023</w:t>
      </w:r>
      <w:r w:rsidRPr="00FF571F">
        <w:rPr>
          <w:rFonts w:cstheme="minorHAnsi"/>
          <w:b/>
          <w:bCs/>
        </w:rPr>
        <w:t>, l</w:t>
      </w:r>
      <w:r w:rsidR="00BC0449" w:rsidRPr="00FF571F">
        <w:rPr>
          <w:rFonts w:cstheme="minorHAnsi"/>
          <w:b/>
          <w:bCs/>
        </w:rPr>
        <w:t xml:space="preserve">a couverture vaccinale </w:t>
      </w:r>
      <w:r w:rsidRPr="00FF571F">
        <w:rPr>
          <w:rFonts w:cstheme="minorHAnsi"/>
          <w:b/>
          <w:bCs/>
        </w:rPr>
        <w:t xml:space="preserve">des personnes à risque de grippe sévère </w:t>
      </w:r>
      <w:r w:rsidR="00C16BCA" w:rsidRPr="00FF571F">
        <w:rPr>
          <w:b/>
          <w:bCs/>
        </w:rPr>
        <w:t xml:space="preserve">en région </w:t>
      </w:r>
      <w:r w:rsidR="002A1BAA" w:rsidRPr="00FF571F">
        <w:rPr>
          <w:b/>
          <w:bCs/>
        </w:rPr>
        <w:t>Bourgogne</w:t>
      </w:r>
      <w:r w:rsidR="000002CA">
        <w:rPr>
          <w:b/>
          <w:bCs/>
        </w:rPr>
        <w:t>-</w:t>
      </w:r>
      <w:r w:rsidR="002A1BAA" w:rsidRPr="00FF571F">
        <w:rPr>
          <w:b/>
          <w:bCs/>
        </w:rPr>
        <w:t>Franche</w:t>
      </w:r>
      <w:r w:rsidR="000002CA">
        <w:rPr>
          <w:b/>
          <w:bCs/>
        </w:rPr>
        <w:t>-</w:t>
      </w:r>
      <w:r w:rsidR="002A1BAA" w:rsidRPr="00FF571F">
        <w:rPr>
          <w:b/>
          <w:bCs/>
        </w:rPr>
        <w:t>Comté</w:t>
      </w:r>
      <w:r w:rsidR="00FF571F">
        <w:rPr>
          <w:b/>
          <w:bCs/>
        </w:rPr>
        <w:t xml:space="preserve"> </w:t>
      </w:r>
      <w:r w:rsidR="00C16BCA" w:rsidRPr="00FF571F">
        <w:rPr>
          <w:rFonts w:cstheme="minorHAnsi"/>
          <w:bCs/>
        </w:rPr>
        <w:t xml:space="preserve">était de </w:t>
      </w:r>
      <w:r w:rsidR="00734DDE" w:rsidRPr="00FF571F">
        <w:rPr>
          <w:rFonts w:cstheme="minorHAnsi"/>
          <w:bCs/>
        </w:rPr>
        <w:t>33.3</w:t>
      </w:r>
      <w:r w:rsidR="003137D9" w:rsidRPr="00FF571F">
        <w:rPr>
          <w:rFonts w:cstheme="minorHAnsi"/>
          <w:bCs/>
        </w:rPr>
        <w:t>% chez les personnes à risque â</w:t>
      </w:r>
      <w:r w:rsidR="00C16BCA" w:rsidRPr="00FF571F">
        <w:rPr>
          <w:rFonts w:cstheme="minorHAnsi"/>
          <w:bCs/>
        </w:rPr>
        <w:t xml:space="preserve">gées de moins de 65 ans et de </w:t>
      </w:r>
      <w:r w:rsidR="00734DDE" w:rsidRPr="00FF571F">
        <w:rPr>
          <w:rFonts w:cstheme="minorHAnsi"/>
          <w:bCs/>
        </w:rPr>
        <w:t>56.1</w:t>
      </w:r>
      <w:r w:rsidR="003137D9" w:rsidRPr="00FF571F">
        <w:rPr>
          <w:rFonts w:cstheme="minorHAnsi"/>
          <w:bCs/>
        </w:rPr>
        <w:t>% chez les personnes</w:t>
      </w:r>
      <w:r w:rsidR="00734DDE" w:rsidRPr="00FF571F">
        <w:rPr>
          <w:rFonts w:cstheme="minorHAnsi"/>
          <w:bCs/>
        </w:rPr>
        <w:t xml:space="preserve"> </w:t>
      </w:r>
      <w:r w:rsidR="003137D9" w:rsidRPr="00FF571F">
        <w:rPr>
          <w:rFonts w:cstheme="minorHAnsi"/>
          <w:bCs/>
        </w:rPr>
        <w:t>âgées de 65 ans et plus.</w:t>
      </w:r>
      <w:r w:rsidR="003137D9" w:rsidRPr="003B540F">
        <w:rPr>
          <w:rFonts w:cstheme="minorHAnsi"/>
          <w:bCs/>
        </w:rPr>
        <w:t xml:space="preserve"> </w:t>
      </w:r>
    </w:p>
    <w:p w:rsidR="00BC0449" w:rsidRPr="003B540F" w:rsidRDefault="00BC0449" w:rsidP="003B540F">
      <w:pPr>
        <w:spacing w:after="0"/>
        <w:ind w:left="142" w:right="141"/>
        <w:jc w:val="both"/>
        <w:rPr>
          <w:rFonts w:cstheme="minorHAnsi"/>
          <w:b/>
          <w:bCs/>
        </w:rPr>
      </w:pPr>
      <w:r w:rsidRPr="003B540F">
        <w:rPr>
          <w:rFonts w:cstheme="minorHAnsi"/>
          <w:b/>
          <w:bCs/>
        </w:rPr>
        <w:t>Les couvertures vaccinales contre la grippe</w:t>
      </w:r>
      <w:r w:rsidR="003B540F" w:rsidRPr="003B540F">
        <w:rPr>
          <w:rFonts w:cstheme="minorHAnsi"/>
          <w:b/>
          <w:bCs/>
        </w:rPr>
        <w:t>,</w:t>
      </w:r>
      <w:r w:rsidRPr="003B540F">
        <w:rPr>
          <w:rFonts w:cstheme="minorHAnsi"/>
          <w:b/>
          <w:bCs/>
        </w:rPr>
        <w:t xml:space="preserve"> restaient</w:t>
      </w:r>
      <w:r w:rsidR="00953741">
        <w:rPr>
          <w:rFonts w:cstheme="minorHAnsi"/>
          <w:b/>
          <w:bCs/>
        </w:rPr>
        <w:t xml:space="preserve"> ainsi</w:t>
      </w:r>
      <w:r w:rsidRPr="003B540F">
        <w:rPr>
          <w:rFonts w:cstheme="minorHAnsi"/>
          <w:b/>
          <w:bCs/>
        </w:rPr>
        <w:t xml:space="preserve"> insuffisantes chez les personnes présentant des facteurs de risque, inférieures </w:t>
      </w:r>
      <w:r w:rsidR="00A82C90" w:rsidRPr="003B540F">
        <w:rPr>
          <w:rFonts w:cstheme="minorHAnsi"/>
          <w:b/>
          <w:bCs/>
        </w:rPr>
        <w:t>à l’</w:t>
      </w:r>
      <w:r w:rsidRPr="003B540F">
        <w:rPr>
          <w:rFonts w:cstheme="minorHAnsi"/>
          <w:b/>
          <w:bCs/>
        </w:rPr>
        <w:t>objectif de vaccination de 75%</w:t>
      </w:r>
      <w:r w:rsidR="00A82C90" w:rsidRPr="003B540F">
        <w:rPr>
          <w:rFonts w:cstheme="minorHAnsi"/>
          <w:b/>
          <w:bCs/>
        </w:rPr>
        <w:t xml:space="preserve"> fixé par l’OMS</w:t>
      </w:r>
      <w:r w:rsidR="00761ED4">
        <w:rPr>
          <w:rFonts w:cstheme="minorHAnsi"/>
          <w:b/>
          <w:bCs/>
        </w:rPr>
        <w:t>.</w:t>
      </w:r>
      <w:r w:rsidRPr="003B540F">
        <w:rPr>
          <w:rFonts w:cstheme="minorHAnsi"/>
          <w:b/>
          <w:bCs/>
        </w:rPr>
        <w:t xml:space="preserve"> </w:t>
      </w:r>
    </w:p>
    <w:p w:rsidR="00975B39" w:rsidRDefault="00975B39" w:rsidP="005D4365">
      <w:pPr>
        <w:spacing w:after="0"/>
        <w:ind w:left="142" w:right="141"/>
        <w:jc w:val="both"/>
        <w:rPr>
          <w:rFonts w:cstheme="minorHAnsi"/>
          <w:b/>
          <w:bCs/>
          <w:spacing w:val="-4"/>
          <w:w w:val="105"/>
        </w:rPr>
      </w:pPr>
    </w:p>
    <w:p w:rsidR="00975B39" w:rsidRDefault="00975B39" w:rsidP="005D4365">
      <w:pPr>
        <w:spacing w:after="0"/>
        <w:ind w:left="142" w:right="141"/>
        <w:jc w:val="both"/>
        <w:rPr>
          <w:rFonts w:cstheme="minorHAnsi"/>
          <w:b/>
          <w:bCs/>
          <w:spacing w:val="-4"/>
          <w:w w:val="105"/>
        </w:rPr>
      </w:pPr>
      <w:r w:rsidRPr="003B540F"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53140" wp14:editId="1620CA65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660515" cy="1828800"/>
                <wp:effectExtent l="0" t="0" r="26035" b="165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5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61C" w:rsidRPr="003B540F" w:rsidRDefault="001B3A3D" w:rsidP="003B540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3B540F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  <w:t>Les nouveautés du calendrier vaccinal</w:t>
                            </w:r>
                            <w:r w:rsidR="0007765E" w:rsidRPr="003B540F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="004313F2" w:rsidRPr="003B540F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  <w:t>2023</w:t>
                            </w:r>
                          </w:p>
                          <w:p w:rsidR="001B3A3D" w:rsidRPr="003B540F" w:rsidRDefault="001B3A3D" w:rsidP="00B26BB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</w:pPr>
                          </w:p>
                          <w:p w:rsidR="00C63464" w:rsidRPr="003B540F" w:rsidRDefault="00A4704A" w:rsidP="003B540F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B540F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La vaccination contre les </w:t>
                            </w:r>
                            <w:hyperlink r:id="rId11" w:history="1">
                              <w:r w:rsidR="00AF709F" w:rsidRPr="003B540F">
                                <w:rPr>
                                  <w:rFonts w:cstheme="minorHAnsi"/>
                                  <w:b/>
                                </w:rPr>
                                <w:t>R</w:t>
                              </w:r>
                              <w:r w:rsidRPr="003B540F">
                                <w:rPr>
                                  <w:rFonts w:cstheme="minorHAnsi"/>
                                  <w:b/>
                                </w:rPr>
                                <w:t>otavirus</w:t>
                              </w:r>
                            </w:hyperlink>
                            <w:r w:rsidR="00315EEE" w:rsidRPr="003B540F">
                              <w:rPr>
                                <w:rFonts w:cstheme="minorHAnsi"/>
                                <w:b/>
                              </w:rPr>
                              <w:t xml:space="preserve">, </w:t>
                            </w:r>
                            <w:r w:rsidR="00315EEE" w:rsidRPr="003B540F">
                              <w:rPr>
                                <w:rFonts w:cstheme="minorHAnsi"/>
                              </w:rPr>
                              <w:t xml:space="preserve">principaux responsables des gastro-entérites aiguës virales hivernales, </w:t>
                            </w:r>
                            <w:r w:rsidRPr="003B540F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est désormais recommandée chez l’ensemble des </w:t>
                            </w:r>
                            <w:hyperlink r:id="rId12" w:history="1">
                              <w:r w:rsidRPr="003B540F">
                                <w:rPr>
                                  <w:rFonts w:cstheme="minorHAnsi"/>
                                  <w:b/>
                                </w:rPr>
                                <w:t>nourrissons</w:t>
                              </w:r>
                            </w:hyperlink>
                            <w:r w:rsidR="00315EEE" w:rsidRPr="003B540F">
                              <w:rPr>
                                <w:rFonts w:cstheme="minorHAnsi"/>
                                <w:b/>
                              </w:rPr>
                              <w:t xml:space="preserve"> de 6 semaines à 6 mois</w:t>
                            </w:r>
                            <w:r w:rsidRPr="003B540F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, selon un schéma vaccinal </w:t>
                            </w:r>
                            <w:r w:rsidR="00315EEE" w:rsidRPr="003B540F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adapté au vaccin utilisé. </w:t>
                            </w:r>
                            <w:r w:rsidR="002C06BC">
                              <w:rPr>
                                <w:rStyle w:val="ui-provider"/>
                              </w:rPr>
                              <w:t xml:space="preserve">La vaccination permet de les protéger des diarrhées parfois graves, pouvant nécessiter une hospitalisation. Consultez le </w:t>
                            </w:r>
                            <w:bookmarkStart w:id="0" w:name="_GoBack"/>
                            <w:bookmarkEnd w:id="0"/>
                            <w:r w:rsidR="00953741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site dédié aux professionnels de santé : </w:t>
                            </w:r>
                            <w:hyperlink r:id="rId13" w:history="1">
                              <w:r w:rsidR="00953741" w:rsidRPr="002975EE">
                                <w:rPr>
                                  <w:rStyle w:val="Lienhypertexte"/>
                                  <w:rFonts w:cstheme="minorHAnsi"/>
                                  <w:shd w:val="clear" w:color="auto" w:fill="FFFFFF"/>
                                </w:rPr>
                                <w:t>professionnels.vaccination-info-service.fr</w:t>
                              </w:r>
                            </w:hyperlink>
                          </w:p>
                          <w:p w:rsidR="00347CCD" w:rsidRDefault="00A4704A" w:rsidP="00347CC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B540F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La vaccination annuelle contre la </w:t>
                            </w:r>
                            <w:hyperlink r:id="rId14" w:history="1">
                              <w:r w:rsidRPr="003B540F">
                                <w:rPr>
                                  <w:rFonts w:cstheme="minorHAnsi"/>
                                  <w:b/>
                                </w:rPr>
                                <w:t>grippe</w:t>
                              </w:r>
                            </w:hyperlink>
                            <w:r w:rsidRPr="003B540F">
                              <w:rPr>
                                <w:rFonts w:cstheme="minorHAnsi"/>
                                <w:b/>
                                <w:shd w:val="clear" w:color="auto" w:fill="FFFFFF"/>
                              </w:rPr>
                              <w:t> saisonnière peut être proposée aux enfants</w:t>
                            </w:r>
                            <w:r w:rsidRPr="003B540F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sans comorbidité âgés de 2 à 17 ans</w:t>
                            </w:r>
                            <w:r w:rsidR="00953741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révolus</w:t>
                            </w:r>
                            <w:r w:rsidR="00C63464" w:rsidRPr="003B540F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15EEE" w:rsidRPr="00347CCD" w:rsidRDefault="00347CCD" w:rsidP="00347CC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347CCD">
                              <w:rPr>
                                <w:rFonts w:cstheme="minorHAnsi"/>
                                <w:shd w:val="clear" w:color="auto" w:fill="FFFFFF"/>
                              </w:rPr>
                              <w:t>L’article 33 de la loi de financement de la sécurité sociale a étendu les compétences des professionnels de santé non médecins en matière de vaccination. Ces nouvelles compétences devraient être effectives dans le courant de l’année 2023.</w:t>
                            </w:r>
                          </w:p>
                          <w:p w:rsidR="00347CCD" w:rsidRDefault="00347CCD" w:rsidP="003B540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315EEE" w:rsidRDefault="004B4D3D" w:rsidP="003B540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3B540F">
                              <w:rPr>
                                <w:rFonts w:cstheme="minorHAnsi"/>
                              </w:rPr>
                              <w:t xml:space="preserve">Elaboré par le ministère chargé de la Santé, après avis de la Haute autorité de santé (HAS), le calendrier des vaccinations rassemble </w:t>
                            </w:r>
                            <w:r w:rsidR="004E5E54">
                              <w:rPr>
                                <w:rFonts w:cstheme="minorHAnsi"/>
                              </w:rPr>
                              <w:t>les</w:t>
                            </w:r>
                            <w:r w:rsidRPr="003B540F">
                              <w:rPr>
                                <w:rFonts w:cstheme="minorHAnsi"/>
                              </w:rPr>
                              <w:t xml:space="preserve"> recommandations vaccinales, générales et particulières, applicables en fonction de l’âge</w:t>
                            </w:r>
                            <w:r w:rsidR="00315EEE" w:rsidRPr="003B540F">
                              <w:rPr>
                                <w:rFonts w:cstheme="minorHAnsi"/>
                              </w:rPr>
                              <w:t xml:space="preserve"> : </w:t>
                            </w:r>
                            <w:hyperlink r:id="rId15" w:history="1">
                              <w:r w:rsidR="00B75044" w:rsidRPr="003B540F">
                                <w:rPr>
                                  <w:rStyle w:val="Lienhypertexte"/>
                                  <w:rFonts w:cstheme="minorHAnsi"/>
                                </w:rPr>
                                <w:t>calendrier des vaccinations 2023</w:t>
                              </w:r>
                            </w:hyperlink>
                            <w:r w:rsidR="001B3A3D" w:rsidRPr="003B540F">
                              <w:rPr>
                                <w:rFonts w:cstheme="minorHAnsi"/>
                              </w:rPr>
                              <w:t xml:space="preserve"> à destination des professionnels de santé </w:t>
                            </w:r>
                            <w:r w:rsidR="00404D89" w:rsidRPr="00761ED4">
                              <w:rPr>
                                <w:rFonts w:cstheme="minorHAnsi"/>
                              </w:rPr>
                              <w:t>et</w:t>
                            </w:r>
                            <w:r w:rsidR="00451408" w:rsidRPr="00761ED4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16" w:history="1">
                              <w:r w:rsidR="00315EEE" w:rsidRPr="00761ED4">
                                <w:rPr>
                                  <w:rStyle w:val="Lienhypertexte"/>
                                  <w:rFonts w:cstheme="minorHAnsi"/>
                                </w:rPr>
                                <w:t>calendrier 2023</w:t>
                              </w:r>
                              <w:r w:rsidR="00451408" w:rsidRPr="00761ED4">
                                <w:rPr>
                                  <w:rStyle w:val="Lienhypertexte"/>
                                  <w:rFonts w:cstheme="minorHAnsi"/>
                                </w:rPr>
                                <w:t xml:space="preserve"> </w:t>
                              </w:r>
                              <w:r w:rsidR="004346AD" w:rsidRPr="00761ED4">
                                <w:rPr>
                                  <w:rStyle w:val="Lienhypertexte"/>
                                  <w:rFonts w:cstheme="minorHAnsi"/>
                                </w:rPr>
                                <w:t>simplifié</w:t>
                              </w:r>
                            </w:hyperlink>
                            <w:r w:rsidR="00451408" w:rsidRPr="003B540F">
                              <w:rPr>
                                <w:rFonts w:cstheme="minorHAnsi"/>
                              </w:rPr>
                              <w:t>, à destination du grand public.</w:t>
                            </w:r>
                          </w:p>
                          <w:p w:rsidR="00AA7CDA" w:rsidRDefault="00AA7CDA" w:rsidP="003B540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4E5E54" w:rsidRPr="003B540F" w:rsidRDefault="004E5E54" w:rsidP="003B540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Style w:val="ui-provider"/>
                              </w:rPr>
                              <w:t>Depuis 2022, le carnet de vaccination électronique est inclus dans l’espace numérique en santé « </w:t>
                            </w:r>
                            <w:hyperlink r:id="rId17" w:tgtFrame="_blank" w:tooltip="https://sante.gouv.fr/systeme-de-sante/e-sante/mon-espace-sante/article/mon-espace-sante-le-carnet-de-sante-numerique-de-tous-les-citoyens" w:history="1">
                              <w:r>
                                <w:rPr>
                                  <w:rStyle w:val="Lienhypertexte"/>
                                </w:rPr>
                                <w:t>Mon espace santé</w:t>
                              </w:r>
                            </w:hyperlink>
                            <w:r>
                              <w:rPr>
                                <w:rStyle w:val="ui-provider"/>
                              </w:rPr>
                              <w:t> ». Il permet aux professionnels comme aux usagers de renseigner les vaccinations réalisées et de connaitre les prochaines vaccinations prévues selon l’âge.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0531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9.4pt;width:524.45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" filled="f" strokeweight=".5pt">
                <v:textbox style="mso-fit-shape-to-text:t">
                  <w:txbxContent>
                    <w:p w:rsidR="0073061C" w:rsidRPr="003B540F" w:rsidRDefault="001B3A3D" w:rsidP="003B540F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3B540F">
                        <w:rPr>
                          <w:rFonts w:cstheme="minorHAnsi"/>
                          <w:b/>
                          <w:bCs/>
                          <w:color w:val="0070C0"/>
                          <w:spacing w:val="-4"/>
                          <w:w w:val="105"/>
                        </w:rPr>
                        <w:t>Les nouveautés du calendrier vaccinal</w:t>
                      </w:r>
                      <w:r w:rsidR="0007765E" w:rsidRPr="003B540F">
                        <w:rPr>
                          <w:rFonts w:cstheme="minorHAnsi"/>
                          <w:b/>
                          <w:bCs/>
                          <w:color w:val="0070C0"/>
                          <w:spacing w:val="-4"/>
                          <w:w w:val="105"/>
                        </w:rPr>
                        <w:t xml:space="preserve"> </w:t>
                      </w:r>
                      <w:r w:rsidR="004313F2" w:rsidRPr="003B540F">
                        <w:rPr>
                          <w:rFonts w:cstheme="minorHAnsi"/>
                          <w:b/>
                          <w:bCs/>
                          <w:color w:val="0070C0"/>
                          <w:spacing w:val="-4"/>
                          <w:w w:val="105"/>
                        </w:rPr>
                        <w:t>2023</w:t>
                      </w:r>
                    </w:p>
                    <w:p w:rsidR="001B3A3D" w:rsidRPr="003B540F" w:rsidRDefault="001B3A3D" w:rsidP="00B26BB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70C0"/>
                          <w:spacing w:val="-4"/>
                          <w:w w:val="105"/>
                        </w:rPr>
                      </w:pPr>
                    </w:p>
                    <w:p w:rsidR="00C63464" w:rsidRPr="003B540F" w:rsidRDefault="00A4704A" w:rsidP="003B540F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B540F">
                        <w:rPr>
                          <w:rFonts w:cstheme="minorHAnsi"/>
                          <w:b/>
                          <w:shd w:val="clear" w:color="auto" w:fill="FFFFFF"/>
                        </w:rPr>
                        <w:t>La vaccination contre les </w:t>
                      </w:r>
                      <w:hyperlink r:id="rId18" w:history="1">
                        <w:r w:rsidR="00AF709F" w:rsidRPr="003B540F">
                          <w:rPr>
                            <w:rFonts w:cstheme="minorHAnsi"/>
                            <w:b/>
                          </w:rPr>
                          <w:t>R</w:t>
                        </w:r>
                        <w:r w:rsidRPr="003B540F">
                          <w:rPr>
                            <w:rFonts w:cstheme="minorHAnsi"/>
                            <w:b/>
                          </w:rPr>
                          <w:t>otavirus</w:t>
                        </w:r>
                      </w:hyperlink>
                      <w:r w:rsidR="00315EEE" w:rsidRPr="003B540F">
                        <w:rPr>
                          <w:rFonts w:cstheme="minorHAnsi"/>
                          <w:b/>
                        </w:rPr>
                        <w:t xml:space="preserve">, </w:t>
                      </w:r>
                      <w:r w:rsidR="00315EEE" w:rsidRPr="003B540F">
                        <w:rPr>
                          <w:rFonts w:cstheme="minorHAnsi"/>
                        </w:rPr>
                        <w:t xml:space="preserve">principaux responsables des gastro-entérites aiguës virales hivernales, </w:t>
                      </w:r>
                      <w:r w:rsidRPr="003B540F">
                        <w:rPr>
                          <w:rFonts w:cstheme="minorHAnsi"/>
                          <w:b/>
                          <w:shd w:val="clear" w:color="auto" w:fill="FFFFFF"/>
                        </w:rPr>
                        <w:t>est désormais recommandée chez l’ensemble des </w:t>
                      </w:r>
                      <w:hyperlink r:id="rId19" w:history="1">
                        <w:r w:rsidRPr="003B540F">
                          <w:rPr>
                            <w:rFonts w:cstheme="minorHAnsi"/>
                            <w:b/>
                          </w:rPr>
                          <w:t>nourrissons</w:t>
                        </w:r>
                      </w:hyperlink>
                      <w:r w:rsidR="00315EEE" w:rsidRPr="003B540F">
                        <w:rPr>
                          <w:rFonts w:cstheme="minorHAnsi"/>
                          <w:b/>
                        </w:rPr>
                        <w:t xml:space="preserve"> de 6 semaines à 6 mois</w:t>
                      </w:r>
                      <w:r w:rsidRPr="003B540F">
                        <w:rPr>
                          <w:rFonts w:cstheme="minorHAnsi"/>
                          <w:shd w:val="clear" w:color="auto" w:fill="FFFFFF"/>
                        </w:rPr>
                        <w:t xml:space="preserve">, selon un schéma vaccinal </w:t>
                      </w:r>
                      <w:r w:rsidR="00315EEE" w:rsidRPr="003B540F">
                        <w:rPr>
                          <w:rFonts w:cstheme="minorHAnsi"/>
                          <w:shd w:val="clear" w:color="auto" w:fill="FFFFFF"/>
                        </w:rPr>
                        <w:t xml:space="preserve">adapté au vaccin utilisé. </w:t>
                      </w:r>
                      <w:r w:rsidR="002C06BC">
                        <w:rPr>
                          <w:rStyle w:val="ui-provider"/>
                        </w:rPr>
                        <w:t xml:space="preserve">La vaccination permet de les protéger des diarrhées parfois graves, pouvant nécessiter une hospitalisation. Consultez le </w:t>
                      </w:r>
                      <w:bookmarkStart w:id="1" w:name="_GoBack"/>
                      <w:bookmarkEnd w:id="1"/>
                      <w:r w:rsidR="00953741">
                        <w:rPr>
                          <w:rFonts w:cstheme="minorHAnsi"/>
                          <w:shd w:val="clear" w:color="auto" w:fill="FFFFFF"/>
                        </w:rPr>
                        <w:t xml:space="preserve">site dédié aux professionnels de santé : </w:t>
                      </w:r>
                      <w:hyperlink r:id="rId20" w:history="1">
                        <w:r w:rsidR="00953741" w:rsidRPr="002975EE">
                          <w:rPr>
                            <w:rStyle w:val="Lienhypertexte"/>
                            <w:rFonts w:cstheme="minorHAnsi"/>
                            <w:shd w:val="clear" w:color="auto" w:fill="FFFFFF"/>
                          </w:rPr>
                          <w:t>professionnels.vaccination-info-service.fr</w:t>
                        </w:r>
                      </w:hyperlink>
                    </w:p>
                    <w:p w:rsidR="00347CCD" w:rsidRDefault="00A4704A" w:rsidP="00347CC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B540F">
                        <w:rPr>
                          <w:rFonts w:cstheme="minorHAnsi"/>
                          <w:b/>
                          <w:shd w:val="clear" w:color="auto" w:fill="FFFFFF"/>
                        </w:rPr>
                        <w:t>La vaccination annuelle contre la </w:t>
                      </w:r>
                      <w:hyperlink r:id="rId21" w:history="1">
                        <w:r w:rsidRPr="003B540F">
                          <w:rPr>
                            <w:rFonts w:cstheme="minorHAnsi"/>
                            <w:b/>
                          </w:rPr>
                          <w:t>grippe</w:t>
                        </w:r>
                      </w:hyperlink>
                      <w:r w:rsidRPr="003B540F">
                        <w:rPr>
                          <w:rFonts w:cstheme="minorHAnsi"/>
                          <w:b/>
                          <w:shd w:val="clear" w:color="auto" w:fill="FFFFFF"/>
                        </w:rPr>
                        <w:t> saisonnière peut être proposée aux enfants</w:t>
                      </w:r>
                      <w:r w:rsidRPr="003B540F">
                        <w:rPr>
                          <w:rFonts w:cstheme="minorHAnsi"/>
                          <w:shd w:val="clear" w:color="auto" w:fill="FFFFFF"/>
                        </w:rPr>
                        <w:t xml:space="preserve"> sans comorbidité âgés de 2 à 17 ans</w:t>
                      </w:r>
                      <w:r w:rsidR="00953741">
                        <w:rPr>
                          <w:rFonts w:cstheme="minorHAnsi"/>
                          <w:shd w:val="clear" w:color="auto" w:fill="FFFFFF"/>
                        </w:rPr>
                        <w:t xml:space="preserve"> révolus</w:t>
                      </w:r>
                      <w:r w:rsidR="00C63464" w:rsidRPr="003B540F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315EEE" w:rsidRPr="00347CCD" w:rsidRDefault="00347CCD" w:rsidP="00347CC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jc w:val="both"/>
                        <w:rPr>
                          <w:rFonts w:cstheme="minorHAnsi"/>
                          <w:shd w:val="clear" w:color="auto" w:fill="FFFFFF"/>
                        </w:rPr>
                      </w:pPr>
                      <w:r w:rsidRPr="00347CCD">
                        <w:rPr>
                          <w:rFonts w:cstheme="minorHAnsi"/>
                          <w:shd w:val="clear" w:color="auto" w:fill="FFFFFF"/>
                        </w:rPr>
                        <w:t>L’article 33 de la loi de financement de la sécurité sociale a étendu les compétences des professionnels de santé non médecins en matière de vaccination. Ces nouvelles compétences devraient être effectives dans le courant de l’année 2023.</w:t>
                      </w:r>
                    </w:p>
                    <w:p w:rsidR="00347CCD" w:rsidRDefault="00347CCD" w:rsidP="003B540F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315EEE" w:rsidRDefault="004B4D3D" w:rsidP="003B540F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 w:rsidRPr="003B540F">
                        <w:rPr>
                          <w:rFonts w:cstheme="minorHAnsi"/>
                        </w:rPr>
                        <w:t xml:space="preserve">Elaboré par le ministère chargé de la Santé, après avis de la Haute autorité de santé (HAS), le calendrier des vaccinations rassemble </w:t>
                      </w:r>
                      <w:r w:rsidR="004E5E54">
                        <w:rPr>
                          <w:rFonts w:cstheme="minorHAnsi"/>
                        </w:rPr>
                        <w:t>les</w:t>
                      </w:r>
                      <w:r w:rsidRPr="003B540F">
                        <w:rPr>
                          <w:rFonts w:cstheme="minorHAnsi"/>
                        </w:rPr>
                        <w:t xml:space="preserve"> recommandations vaccinales, générales et particulières, applicables en fonction de l’âge</w:t>
                      </w:r>
                      <w:r w:rsidR="00315EEE" w:rsidRPr="003B540F">
                        <w:rPr>
                          <w:rFonts w:cstheme="minorHAnsi"/>
                        </w:rPr>
                        <w:t xml:space="preserve"> : </w:t>
                      </w:r>
                      <w:hyperlink r:id="rId22" w:history="1">
                        <w:r w:rsidR="00B75044" w:rsidRPr="003B540F">
                          <w:rPr>
                            <w:rStyle w:val="Lienhypertexte"/>
                            <w:rFonts w:cstheme="minorHAnsi"/>
                          </w:rPr>
                          <w:t>calendrier des vaccinations 2023</w:t>
                        </w:r>
                      </w:hyperlink>
                      <w:r w:rsidR="001B3A3D" w:rsidRPr="003B540F">
                        <w:rPr>
                          <w:rFonts w:cstheme="minorHAnsi"/>
                        </w:rPr>
                        <w:t xml:space="preserve"> à destination des professionnels de santé </w:t>
                      </w:r>
                      <w:r w:rsidR="00404D89" w:rsidRPr="00761ED4">
                        <w:rPr>
                          <w:rFonts w:cstheme="minorHAnsi"/>
                        </w:rPr>
                        <w:t>et</w:t>
                      </w:r>
                      <w:r w:rsidR="00451408" w:rsidRPr="00761ED4">
                        <w:rPr>
                          <w:rFonts w:cstheme="minorHAnsi"/>
                        </w:rPr>
                        <w:t xml:space="preserve"> </w:t>
                      </w:r>
                      <w:hyperlink r:id="rId23" w:history="1">
                        <w:r w:rsidR="00315EEE" w:rsidRPr="00761ED4">
                          <w:rPr>
                            <w:rStyle w:val="Lienhypertexte"/>
                            <w:rFonts w:cstheme="minorHAnsi"/>
                          </w:rPr>
                          <w:t>calendrier 2023</w:t>
                        </w:r>
                        <w:r w:rsidR="00451408" w:rsidRPr="00761ED4">
                          <w:rPr>
                            <w:rStyle w:val="Lienhypertexte"/>
                            <w:rFonts w:cstheme="minorHAnsi"/>
                          </w:rPr>
                          <w:t xml:space="preserve"> </w:t>
                        </w:r>
                        <w:r w:rsidR="004346AD" w:rsidRPr="00761ED4">
                          <w:rPr>
                            <w:rStyle w:val="Lienhypertexte"/>
                            <w:rFonts w:cstheme="minorHAnsi"/>
                          </w:rPr>
                          <w:t>simplifié</w:t>
                        </w:r>
                      </w:hyperlink>
                      <w:r w:rsidR="00451408" w:rsidRPr="003B540F">
                        <w:rPr>
                          <w:rFonts w:cstheme="minorHAnsi"/>
                        </w:rPr>
                        <w:t>, à destination du grand public.</w:t>
                      </w:r>
                    </w:p>
                    <w:p w:rsidR="00AA7CDA" w:rsidRDefault="00AA7CDA" w:rsidP="003B540F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:rsidR="004E5E54" w:rsidRPr="003B540F" w:rsidRDefault="004E5E54" w:rsidP="003B540F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Style w:val="ui-provider"/>
                        </w:rPr>
                        <w:t>Depuis 2022, le carnet de vaccination électronique est inclus dans l’espace numérique en santé « </w:t>
                      </w:r>
                      <w:hyperlink r:id="rId24" w:tgtFrame="_blank" w:tooltip="https://sante.gouv.fr/systeme-de-sante/e-sante/mon-espace-sante/article/mon-espace-sante-le-carnet-de-sante-numerique-de-tous-les-citoyens" w:history="1">
                        <w:r>
                          <w:rPr>
                            <w:rStyle w:val="Lienhypertexte"/>
                          </w:rPr>
                          <w:t>Mon espace santé</w:t>
                        </w:r>
                      </w:hyperlink>
                      <w:r>
                        <w:rPr>
                          <w:rStyle w:val="ui-provider"/>
                        </w:rPr>
                        <w:t> ». Il permet aux professionnels comme aux usagers de renseigner les vaccinations réalisées et de connaitre les prochaines vaccinations prévues selon l’âge.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75B39" w:rsidRDefault="00975B39" w:rsidP="005D4365">
      <w:pPr>
        <w:spacing w:after="0"/>
        <w:ind w:left="142" w:right="141"/>
        <w:jc w:val="both"/>
        <w:rPr>
          <w:rFonts w:cstheme="minorHAnsi"/>
        </w:rPr>
      </w:pPr>
    </w:p>
    <w:p w:rsidR="00347CCD" w:rsidRDefault="00347CCD" w:rsidP="00267E92">
      <w:pPr>
        <w:spacing w:after="0"/>
        <w:ind w:left="142" w:right="141"/>
        <w:jc w:val="center"/>
        <w:rPr>
          <w:rStyle w:val="Lienhypertexte"/>
          <w:rFonts w:eastAsia="Times New Roman" w:cstheme="minorHAnsi"/>
          <w:spacing w:val="5"/>
          <w:kern w:val="28"/>
        </w:rPr>
      </w:pPr>
      <w:r w:rsidRPr="00347CCD">
        <w:rPr>
          <w:rFonts w:eastAsia="Times New Roman" w:cstheme="minorHAnsi"/>
          <w:spacing w:val="5"/>
          <w:kern w:val="28"/>
        </w:rPr>
        <w:lastRenderedPageBreak/>
        <w:t xml:space="preserve">Pour consulter le BSP national : </w:t>
      </w:r>
      <w:hyperlink r:id="rId25" w:history="1">
        <w:r w:rsidRPr="00FE1167">
          <w:rPr>
            <w:rStyle w:val="Lienhypertexte"/>
            <w:rFonts w:eastAsia="Times New Roman" w:cstheme="minorHAnsi"/>
            <w:spacing w:val="5"/>
            <w:kern w:val="28"/>
          </w:rPr>
          <w:t>https://www.santepubliquefrance.fr/determinants-de-sante/vaccination/documents/bulletin-national/bulletin-de-sante-publique-vaccination.-avril-2023</w:t>
        </w:r>
      </w:hyperlink>
    </w:p>
    <w:p w:rsidR="00267E92" w:rsidRDefault="00267E92" w:rsidP="00267E92">
      <w:pPr>
        <w:spacing w:after="0"/>
        <w:ind w:left="142" w:right="141"/>
        <w:jc w:val="center"/>
        <w:rPr>
          <w:rStyle w:val="Lienhypertexte"/>
          <w:rFonts w:eastAsia="Times New Roman" w:cstheme="minorHAnsi"/>
          <w:spacing w:val="5"/>
          <w:kern w:val="28"/>
        </w:rPr>
      </w:pPr>
    </w:p>
    <w:p w:rsidR="00267E92" w:rsidRDefault="00267E92" w:rsidP="00267E92">
      <w:pPr>
        <w:jc w:val="center"/>
      </w:pPr>
      <w:r>
        <w:t xml:space="preserve">Le BSP régional : </w:t>
      </w:r>
      <w:hyperlink r:id="rId26" w:history="1">
        <w:r>
          <w:rPr>
            <w:rStyle w:val="Lienhypertexte"/>
          </w:rPr>
          <w:t>https://www.santepubliquefrance.fr/regions/bourgogne-franche-comte/documents/bulletin-regional/2023/vaccination-en-bourgogne-franche-comte.-bulletin-de-sante-publique-avril-2023</w:t>
        </w:r>
      </w:hyperlink>
    </w:p>
    <w:p w:rsidR="00267E92" w:rsidRDefault="00267E92" w:rsidP="00267E92">
      <w:pPr>
        <w:spacing w:after="0"/>
        <w:ind w:left="142" w:right="141"/>
        <w:jc w:val="center"/>
        <w:rPr>
          <w:rFonts w:eastAsia="Times New Roman" w:cstheme="minorHAnsi"/>
          <w:spacing w:val="5"/>
          <w:kern w:val="28"/>
        </w:rPr>
      </w:pPr>
    </w:p>
    <w:p w:rsidR="00D32282" w:rsidRPr="003B540F" w:rsidRDefault="00D32282" w:rsidP="00267E92">
      <w:pPr>
        <w:spacing w:after="0"/>
        <w:ind w:left="142" w:right="141"/>
        <w:jc w:val="center"/>
        <w:rPr>
          <w:rFonts w:eastAsia="Times New Roman" w:cstheme="minorHAnsi"/>
          <w:spacing w:val="5"/>
          <w:kern w:val="28"/>
        </w:rPr>
      </w:pPr>
      <w:r>
        <w:rPr>
          <w:rFonts w:eastAsia="Times New Roman" w:cstheme="minorHAnsi"/>
          <w:spacing w:val="5"/>
          <w:kern w:val="28"/>
        </w:rPr>
        <w:t xml:space="preserve">Les indicateurs de couverture vaccinale sont disponibles sur le site </w:t>
      </w:r>
      <w:hyperlink r:id="rId27" w:anchor="c=home" w:history="1">
        <w:r w:rsidRPr="00D32282">
          <w:rPr>
            <w:rStyle w:val="Lienhypertexte"/>
            <w:rFonts w:eastAsia="Times New Roman" w:cstheme="minorHAnsi"/>
            <w:spacing w:val="5"/>
            <w:kern w:val="28"/>
          </w:rPr>
          <w:t>Géodes</w:t>
        </w:r>
      </w:hyperlink>
    </w:p>
    <w:p w:rsidR="00D32282" w:rsidRDefault="00D32282" w:rsidP="00D32282">
      <w:pPr>
        <w:spacing w:line="21" w:lineRule="atLeast"/>
        <w:ind w:left="142" w:right="141"/>
        <w:jc w:val="both"/>
        <w:rPr>
          <w:rFonts w:eastAsia="Times New Roman" w:cstheme="minorHAnsi"/>
          <w:b/>
          <w:color w:val="0070C0"/>
          <w:spacing w:val="5"/>
          <w:kern w:val="28"/>
        </w:rPr>
      </w:pPr>
    </w:p>
    <w:p w:rsidR="00D32282" w:rsidRDefault="00D32282" w:rsidP="00267E92">
      <w:pPr>
        <w:pBdr>
          <w:bottom w:val="single" w:sz="4" w:space="1" w:color="auto"/>
        </w:pBdr>
        <w:spacing w:line="21" w:lineRule="atLeast"/>
        <w:ind w:right="141"/>
        <w:jc w:val="both"/>
        <w:rPr>
          <w:rFonts w:eastAsia="Times New Roman" w:cstheme="minorHAnsi"/>
          <w:b/>
          <w:color w:val="0070C0"/>
          <w:spacing w:val="5"/>
          <w:kern w:val="28"/>
        </w:rPr>
      </w:pPr>
      <w:r w:rsidRPr="00764BC8">
        <w:rPr>
          <w:rFonts w:cstheme="minorHAnsi"/>
          <w:b/>
          <w:noProof/>
          <w:highlight w:val="yellow"/>
          <w:shd w:val="clear" w:color="auto" w:fill="9CC2E5" w:themeFill="accent1" w:themeFillTint="99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DFD85" wp14:editId="5BE6BED4">
                <wp:simplePos x="0" y="0"/>
                <wp:positionH relativeFrom="margin">
                  <wp:align>left</wp:align>
                </wp:positionH>
                <wp:positionV relativeFrom="paragraph">
                  <wp:posOffset>355022</wp:posOffset>
                </wp:positionV>
                <wp:extent cx="6705600" cy="1365885"/>
                <wp:effectExtent l="0" t="0" r="19050" b="2476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2282" w:rsidRDefault="00D32282" w:rsidP="00D32282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</w:pPr>
                            <w:r w:rsidRPr="00F26460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  <w:t xml:space="preserve">Vaccination-info-service.fr : un site de référence accessible à tous </w:t>
                            </w:r>
                          </w:p>
                          <w:p w:rsidR="00D32282" w:rsidRPr="00F26460" w:rsidRDefault="00D32282" w:rsidP="00D32282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pacing w:val="-4"/>
                                <w:w w:val="105"/>
                              </w:rPr>
                            </w:pPr>
                          </w:p>
                          <w:p w:rsidR="00D32282" w:rsidRDefault="00D32282" w:rsidP="00D32282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Le site de référence sur la vaccination, </w:t>
                            </w:r>
                            <w:hyperlink r:id="rId28" w:history="1">
                              <w:r w:rsidRPr="000F768B">
                                <w:rPr>
                                  <w:rStyle w:val="Lienhypertexte"/>
                                  <w:b/>
                                  <w:bCs/>
                                  <w:sz w:val="22"/>
                                  <w:szCs w:val="22"/>
                                </w:rPr>
                                <w:t>Vaccination-info-service.fr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943FC">
                              <w:rPr>
                                <w:sz w:val="22"/>
                                <w:szCs w:val="22"/>
                              </w:rPr>
                              <w:t xml:space="preserve">permet à chacun d’accéder à </w:t>
                            </w:r>
                            <w:r w:rsidRPr="00317CB3">
                              <w:rPr>
                                <w:sz w:val="22"/>
                                <w:szCs w:val="22"/>
                              </w:rPr>
                              <w:t xml:space="preserve">des informations factuelles, pratiques et scientifiques </w:t>
                            </w:r>
                            <w:r w:rsidRPr="00F943FC">
                              <w:rPr>
                                <w:sz w:val="22"/>
                                <w:szCs w:val="22"/>
                              </w:rPr>
                              <w:t>sur la vaccination aux différents âges de la vie, avec des focus par maladie et des ressources vers des contenus fiable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s. Régulièrement actualisé, il a été enrichi</w:t>
                            </w:r>
                            <w:r w:rsidRPr="004D478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notamment avec les nouveautés du calendrier vaccinal. </w:t>
                            </w:r>
                            <w:r w:rsidRPr="00953741">
                              <w:rPr>
                                <w:b/>
                                <w:sz w:val="22"/>
                                <w:szCs w:val="22"/>
                              </w:rPr>
                              <w:t>Le site dispose également d’un « Espace Pro », spécialement conçu pour les professionnels de santé, acteurs essentiels de la vaccination.</w:t>
                            </w:r>
                            <w:r w:rsidRPr="004D478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32282" w:rsidRPr="000471A6" w:rsidRDefault="00D32282" w:rsidP="00D32282">
                            <w:pPr>
                              <w:pStyle w:val="Defaul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FD85" id="Zone de texte 9" o:spid="_x0000_s1028" type="#_x0000_t202" style="position:absolute;left:0;text-align:left;margin-left:0;margin-top:27.95pt;width:528pt;height:107.5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" filled="f" strokecolor="white [3212]" strokeweight=".5pt">
                <v:textbox>
                  <w:txbxContent>
                    <w:p w:rsidR="00D32282" w:rsidRDefault="00D32282" w:rsidP="00D32282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70C0"/>
                          <w:spacing w:val="-4"/>
                          <w:w w:val="105"/>
                        </w:rPr>
                      </w:pPr>
                      <w:r w:rsidRPr="00F26460">
                        <w:rPr>
                          <w:rFonts w:ascii="Calibri" w:hAnsi="Calibri" w:cs="Calibri"/>
                          <w:b/>
                          <w:bCs/>
                          <w:color w:val="0070C0"/>
                          <w:spacing w:val="-4"/>
                          <w:w w:val="105"/>
                        </w:rPr>
                        <w:t xml:space="preserve">Vaccination-info-service.fr : un site de référence accessible à tous </w:t>
                      </w:r>
                    </w:p>
                    <w:p w:rsidR="00D32282" w:rsidRPr="00F26460" w:rsidRDefault="00D32282" w:rsidP="00D32282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spacing w:val="-4"/>
                          <w:w w:val="105"/>
                        </w:rPr>
                      </w:pPr>
                    </w:p>
                    <w:p w:rsidR="00D32282" w:rsidRDefault="00D32282" w:rsidP="00D32282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Le site de référence sur la vaccination, </w:t>
                      </w:r>
                      <w:hyperlink r:id="rId31" w:history="1">
                        <w:r w:rsidRPr="000F768B">
                          <w:rPr>
                            <w:rStyle w:val="Lienhypertexte"/>
                            <w:b/>
                            <w:bCs/>
                            <w:sz w:val="22"/>
                            <w:szCs w:val="22"/>
                          </w:rPr>
                          <w:t>Vaccination-info-service.fr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F943FC">
                        <w:rPr>
                          <w:sz w:val="22"/>
                          <w:szCs w:val="22"/>
                        </w:rPr>
                        <w:t xml:space="preserve">permet à chacun d’accéder à </w:t>
                      </w:r>
                      <w:r w:rsidRPr="00317CB3">
                        <w:rPr>
                          <w:sz w:val="22"/>
                          <w:szCs w:val="22"/>
                        </w:rPr>
                        <w:t xml:space="preserve">des informations factuelles, pratiques et scientifiques </w:t>
                      </w:r>
                      <w:r w:rsidRPr="00F943FC">
                        <w:rPr>
                          <w:sz w:val="22"/>
                          <w:szCs w:val="22"/>
                        </w:rPr>
                        <w:t>sur la vaccination aux différents âges de la vie, avec des focus par maladie et des ressources vers des contenus fiable</w:t>
                      </w:r>
                      <w:r>
                        <w:rPr>
                          <w:sz w:val="22"/>
                          <w:szCs w:val="22"/>
                        </w:rPr>
                        <w:t>s. Régulièrement actualisé, il a été enrichi</w:t>
                      </w:r>
                      <w:r w:rsidRPr="004D478A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notamment avec les nouveautés du calendrier vaccinal. </w:t>
                      </w:r>
                      <w:r w:rsidRPr="00953741">
                        <w:rPr>
                          <w:b/>
                          <w:sz w:val="22"/>
                          <w:szCs w:val="22"/>
                        </w:rPr>
                        <w:t>Le site dispose également d’un « Espace Pro », spécialement conçu pour les professionnels de santé, acteurs essentiels de la vaccination.</w:t>
                      </w:r>
                      <w:r w:rsidRPr="004D478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D32282" w:rsidRPr="000471A6" w:rsidRDefault="00D32282" w:rsidP="00D32282">
                      <w:pPr>
                        <w:pStyle w:val="Default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2282" w:rsidRDefault="00D32282" w:rsidP="003B540F">
      <w:pPr>
        <w:pBdr>
          <w:bottom w:val="single" w:sz="4" w:space="1" w:color="auto"/>
        </w:pBdr>
        <w:spacing w:line="21" w:lineRule="atLeast"/>
        <w:ind w:left="142" w:right="141"/>
        <w:jc w:val="both"/>
        <w:rPr>
          <w:rFonts w:eastAsia="Times New Roman" w:cstheme="minorHAnsi"/>
          <w:b/>
          <w:color w:val="0070C0"/>
          <w:spacing w:val="5"/>
          <w:kern w:val="28"/>
        </w:rPr>
      </w:pPr>
    </w:p>
    <w:p w:rsidR="00D32282" w:rsidRPr="003B540F" w:rsidRDefault="00D32282" w:rsidP="003B540F">
      <w:pPr>
        <w:pBdr>
          <w:bottom w:val="single" w:sz="4" w:space="1" w:color="auto"/>
        </w:pBdr>
        <w:spacing w:line="21" w:lineRule="atLeast"/>
        <w:ind w:left="142" w:right="141"/>
        <w:jc w:val="both"/>
        <w:rPr>
          <w:rFonts w:eastAsia="Times New Roman" w:cstheme="minorHAnsi"/>
          <w:b/>
          <w:color w:val="0070C0"/>
          <w:spacing w:val="5"/>
          <w:kern w:val="28"/>
        </w:rPr>
      </w:pPr>
    </w:p>
    <w:p w:rsidR="00A06B92" w:rsidRPr="003B540F" w:rsidRDefault="00A06B92" w:rsidP="003B540F">
      <w:pPr>
        <w:pBdr>
          <w:bottom w:val="single" w:sz="4" w:space="1" w:color="auto"/>
        </w:pBdr>
        <w:spacing w:line="21" w:lineRule="atLeast"/>
        <w:ind w:left="142" w:right="141"/>
        <w:jc w:val="both"/>
        <w:rPr>
          <w:rFonts w:eastAsia="Times New Roman" w:cstheme="minorHAnsi"/>
          <w:b/>
          <w:color w:val="0070C0"/>
          <w:spacing w:val="5"/>
          <w:kern w:val="28"/>
        </w:rPr>
      </w:pPr>
      <w:r w:rsidRPr="003B540F">
        <w:rPr>
          <w:rFonts w:eastAsia="Times New Roman" w:cstheme="minorHAnsi"/>
          <w:b/>
          <w:color w:val="0070C0"/>
          <w:spacing w:val="5"/>
          <w:kern w:val="28"/>
        </w:rPr>
        <w:t>Contacts presse</w:t>
      </w:r>
    </w:p>
    <w:p w:rsidR="00A06B92" w:rsidRPr="003B540F" w:rsidRDefault="00A06B92" w:rsidP="003B540F">
      <w:pPr>
        <w:spacing w:after="0" w:line="21" w:lineRule="atLeast"/>
        <w:ind w:left="142" w:right="141"/>
        <w:rPr>
          <w:rFonts w:cstheme="minorHAnsi"/>
        </w:rPr>
      </w:pPr>
      <w:r w:rsidRPr="003B540F">
        <w:rPr>
          <w:rFonts w:cstheme="minorHAnsi"/>
          <w:b/>
        </w:rPr>
        <w:t>S</w:t>
      </w:r>
      <w:r w:rsidRPr="003B540F">
        <w:rPr>
          <w:rFonts w:eastAsia="Times New Roman" w:cstheme="minorHAnsi"/>
          <w:b/>
          <w:spacing w:val="5"/>
          <w:kern w:val="28"/>
        </w:rPr>
        <w:t xml:space="preserve">anté publique France - </w:t>
      </w:r>
      <w:hyperlink r:id="rId32" w:history="1">
        <w:r w:rsidRPr="003B540F">
          <w:rPr>
            <w:rFonts w:eastAsia="Times New Roman" w:cstheme="minorHAnsi"/>
            <w:color w:val="0070C0"/>
            <w:spacing w:val="5"/>
            <w:kern w:val="28"/>
            <w:u w:val="single"/>
          </w:rPr>
          <w:t>presse@santepubliquefrance.fr</w:t>
        </w:r>
      </w:hyperlink>
    </w:p>
    <w:p w:rsidR="00A06B92" w:rsidRPr="003B540F" w:rsidRDefault="00BB155C" w:rsidP="003B540F">
      <w:pPr>
        <w:spacing w:after="0" w:line="21" w:lineRule="atLeast"/>
        <w:ind w:left="142" w:right="141"/>
        <w:rPr>
          <w:rFonts w:cstheme="minorHAnsi"/>
          <w:color w:val="4D4D4F"/>
        </w:rPr>
      </w:pPr>
      <w:r w:rsidRPr="003B540F">
        <w:rPr>
          <w:rFonts w:cstheme="minorHAnsi"/>
        </w:rPr>
        <w:t>Stéphanie Champion : 01 41 79 67 48</w:t>
      </w:r>
      <w:r w:rsidRPr="003B540F">
        <w:rPr>
          <w:rFonts w:eastAsia="Times New Roman" w:cstheme="minorHAnsi"/>
          <w:spacing w:val="5"/>
          <w:kern w:val="28"/>
        </w:rPr>
        <w:t xml:space="preserve"> - </w:t>
      </w:r>
      <w:r w:rsidR="00A06B92" w:rsidRPr="003B540F">
        <w:rPr>
          <w:rFonts w:eastAsia="Times New Roman" w:cstheme="minorHAnsi"/>
          <w:spacing w:val="5"/>
          <w:kern w:val="28"/>
        </w:rPr>
        <w:t xml:space="preserve">Marie Delibéros : 01 41 79 69 61 </w:t>
      </w:r>
      <w:r w:rsidR="00FA1E6D" w:rsidRPr="003B540F">
        <w:rPr>
          <w:rFonts w:eastAsia="Times New Roman" w:cstheme="minorHAnsi"/>
          <w:spacing w:val="5"/>
          <w:kern w:val="28"/>
        </w:rPr>
        <w:t xml:space="preserve">- </w:t>
      </w:r>
      <w:r w:rsidR="00A06B92" w:rsidRPr="003B540F">
        <w:rPr>
          <w:rFonts w:cstheme="minorHAnsi"/>
        </w:rPr>
        <w:t>Charlène Charbuy : 01 41 79 68 64</w:t>
      </w:r>
      <w:r w:rsidR="000B497B" w:rsidRPr="003B540F">
        <w:rPr>
          <w:rFonts w:cstheme="minorHAnsi"/>
        </w:rPr>
        <w:t xml:space="preserve"> </w:t>
      </w:r>
      <w:r w:rsidR="00121177" w:rsidRPr="003B540F">
        <w:rPr>
          <w:rFonts w:cstheme="minorHAnsi"/>
        </w:rPr>
        <w:br/>
        <w:t>Cynthia Bessarion : 01 71 80 15 66</w:t>
      </w:r>
    </w:p>
    <w:p w:rsidR="0007765E" w:rsidRPr="003B540F" w:rsidRDefault="0007765E" w:rsidP="003B540F">
      <w:pPr>
        <w:spacing w:after="0" w:line="21" w:lineRule="atLeast"/>
        <w:ind w:left="142" w:right="141"/>
        <w:rPr>
          <w:rFonts w:eastAsiaTheme="minorEastAsia" w:cstheme="minorHAnsi"/>
          <w:noProof/>
          <w:color w:val="4D4D4F"/>
          <w:lang w:eastAsia="fr-FR"/>
        </w:rPr>
      </w:pPr>
    </w:p>
    <w:p w:rsidR="00327701" w:rsidRDefault="00A06B92" w:rsidP="003B540F">
      <w:pPr>
        <w:spacing w:after="0" w:line="21" w:lineRule="atLeast"/>
        <w:ind w:left="142" w:right="141"/>
        <w:rPr>
          <w:rFonts w:eastAsiaTheme="minorEastAsia" w:cstheme="minorHAnsi"/>
          <w:noProof/>
          <w:color w:val="4D4D4F"/>
          <w:lang w:eastAsia="fr-FR"/>
        </w:rPr>
      </w:pPr>
      <w:r w:rsidRPr="003B540F">
        <w:rPr>
          <w:rFonts w:eastAsiaTheme="minorEastAsia" w:cstheme="minorHAnsi"/>
          <w:noProof/>
          <w:color w:val="4D4D4F"/>
          <w:lang w:eastAsia="fr-FR"/>
        </w:rPr>
        <w:t xml:space="preserve">Retrouvez-nous sur    </w:t>
      </w:r>
      <w:r w:rsidRPr="003B540F">
        <w:rPr>
          <w:rFonts w:eastAsiaTheme="minorEastAsia" w:cstheme="minorHAnsi"/>
          <w:noProof/>
          <w:color w:val="0000FF"/>
          <w:lang w:eastAsia="fr-FR"/>
        </w:rPr>
        <w:drawing>
          <wp:inline distT="0" distB="0" distL="0" distR="0" wp14:anchorId="23338CC3" wp14:editId="0BABE398">
            <wp:extent cx="209550" cy="171450"/>
            <wp:effectExtent l="0" t="0" r="0" b="0"/>
            <wp:docPr id="6" name="Image 6" descr="logo_twitter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twitter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0F">
        <w:rPr>
          <w:rFonts w:eastAsiaTheme="minorEastAsia" w:cstheme="minorHAnsi"/>
          <w:noProof/>
          <w:color w:val="4D4D4F"/>
          <w:lang w:eastAsia="fr-FR"/>
        </w:rPr>
        <w:t>    </w:t>
      </w:r>
      <w:r w:rsidRPr="003B540F">
        <w:rPr>
          <w:rFonts w:eastAsiaTheme="minorEastAsia" w:cstheme="minorHAnsi"/>
          <w:noProof/>
          <w:color w:val="0000FF"/>
          <w:lang w:eastAsia="fr-FR"/>
        </w:rPr>
        <w:drawing>
          <wp:inline distT="0" distB="0" distL="0" distR="0" wp14:anchorId="5C46EE06" wp14:editId="282631AD">
            <wp:extent cx="190500" cy="190500"/>
            <wp:effectExtent l="0" t="0" r="0" b="0"/>
            <wp:docPr id="5" name="Image 5" descr="linkedin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inkedin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0F">
        <w:rPr>
          <w:rFonts w:eastAsiaTheme="minorEastAsia" w:cstheme="minorHAnsi"/>
          <w:noProof/>
          <w:color w:val="4D4D4F"/>
          <w:lang w:eastAsia="fr-FR"/>
        </w:rPr>
        <w:t>    </w:t>
      </w:r>
      <w:r w:rsidRPr="003B540F">
        <w:rPr>
          <w:rFonts w:eastAsiaTheme="minorEastAsia" w:cstheme="minorHAnsi"/>
          <w:noProof/>
          <w:color w:val="0000FF"/>
          <w:lang w:eastAsia="fr-FR"/>
        </w:rPr>
        <w:drawing>
          <wp:inline distT="0" distB="0" distL="0" distR="0" wp14:anchorId="5C4C76FD" wp14:editId="7C7DAA23">
            <wp:extent cx="190500" cy="190500"/>
            <wp:effectExtent l="0" t="0" r="0" b="0"/>
            <wp:docPr id="4" name="Image 4" descr="facebook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acebook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0F">
        <w:rPr>
          <w:rFonts w:eastAsiaTheme="minorEastAsia" w:cstheme="minorHAnsi"/>
          <w:noProof/>
          <w:color w:val="4D4D4F"/>
          <w:lang w:eastAsia="fr-FR"/>
        </w:rPr>
        <w:t>    </w:t>
      </w:r>
      <w:r w:rsidRPr="003B540F">
        <w:rPr>
          <w:rFonts w:eastAsiaTheme="minorEastAsia" w:cstheme="minorHAnsi"/>
          <w:noProof/>
          <w:color w:val="0000FF"/>
          <w:lang w:eastAsia="fr-FR"/>
        </w:rPr>
        <w:drawing>
          <wp:inline distT="0" distB="0" distL="0" distR="0" wp14:anchorId="7BF505EF" wp14:editId="01F1A088">
            <wp:extent cx="266700" cy="190500"/>
            <wp:effectExtent l="0" t="0" r="0" b="0"/>
            <wp:docPr id="2" name="Image 2" descr="logo_youtube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_youtube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40F">
        <w:rPr>
          <w:rFonts w:eastAsiaTheme="minorEastAsia" w:cstheme="minorHAnsi"/>
          <w:noProof/>
          <w:color w:val="4D4D4F"/>
          <w:lang w:eastAsia="fr-FR"/>
        </w:rPr>
        <w:t>    </w:t>
      </w:r>
      <w:r w:rsidRPr="003B540F">
        <w:rPr>
          <w:rFonts w:eastAsiaTheme="minorEastAsia" w:cstheme="minorHAnsi"/>
          <w:noProof/>
          <w:color w:val="0000FF"/>
          <w:lang w:eastAsia="fr-FR"/>
        </w:rPr>
        <w:drawing>
          <wp:inline distT="0" distB="0" distL="0" distR="0" wp14:anchorId="2DA83AE1" wp14:editId="29E7896E">
            <wp:extent cx="190500" cy="190500"/>
            <wp:effectExtent l="0" t="0" r="0" b="0"/>
            <wp:docPr id="7" name="Image 7" descr="insta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sta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2CA" w:rsidRDefault="000002CA" w:rsidP="003B540F">
      <w:pPr>
        <w:spacing w:after="0" w:line="21" w:lineRule="atLeast"/>
        <w:ind w:left="142" w:right="141"/>
        <w:rPr>
          <w:rFonts w:eastAsiaTheme="minorEastAsia" w:cstheme="minorHAnsi"/>
          <w:noProof/>
          <w:color w:val="4D4D4F"/>
          <w:lang w:eastAsia="fr-FR"/>
        </w:rPr>
      </w:pPr>
    </w:p>
    <w:p w:rsidR="000002CA" w:rsidRDefault="000002CA" w:rsidP="003B540F">
      <w:pPr>
        <w:spacing w:after="0" w:line="21" w:lineRule="atLeast"/>
        <w:ind w:left="142" w:right="141"/>
        <w:rPr>
          <w:rFonts w:eastAsiaTheme="minorEastAsia" w:cstheme="minorHAnsi"/>
          <w:noProof/>
          <w:color w:val="4D4D4F"/>
          <w:lang w:eastAsia="fr-FR"/>
        </w:rPr>
      </w:pPr>
      <w:r w:rsidRPr="000002CA">
        <w:rPr>
          <w:rFonts w:eastAsiaTheme="minorEastAsia" w:cstheme="minorHAnsi"/>
          <w:b/>
          <w:noProof/>
          <w:lang w:eastAsia="fr-FR"/>
        </w:rPr>
        <w:t>ARS Bourgogne-Franche-Comté</w:t>
      </w:r>
      <w:r w:rsidRPr="000002CA">
        <w:rPr>
          <w:rFonts w:eastAsiaTheme="minorEastAsia" w:cstheme="minorHAnsi"/>
          <w:noProof/>
          <w:lang w:eastAsia="fr-FR"/>
        </w:rPr>
        <w:t xml:space="preserve"> </w:t>
      </w:r>
      <w:r>
        <w:rPr>
          <w:rFonts w:eastAsiaTheme="minorEastAsia" w:cstheme="minorHAnsi"/>
          <w:noProof/>
          <w:color w:val="4D4D4F"/>
          <w:lang w:eastAsia="fr-FR"/>
        </w:rPr>
        <w:t xml:space="preserve">– </w:t>
      </w:r>
      <w:hyperlink r:id="rId43" w:history="1">
        <w:r w:rsidRPr="00022B48">
          <w:rPr>
            <w:rStyle w:val="Lienhypertexte"/>
            <w:rFonts w:eastAsiaTheme="minorEastAsia" w:cstheme="minorHAnsi"/>
            <w:noProof/>
            <w:lang w:eastAsia="fr-FR"/>
          </w:rPr>
          <w:t>ars-bfc-presse@ars.sante.fr</w:t>
        </w:r>
      </w:hyperlink>
    </w:p>
    <w:p w:rsidR="000002CA" w:rsidRPr="000002CA" w:rsidRDefault="000002CA" w:rsidP="003B540F">
      <w:pPr>
        <w:spacing w:after="0" w:line="21" w:lineRule="atLeast"/>
        <w:ind w:left="142" w:right="141"/>
        <w:rPr>
          <w:rFonts w:eastAsiaTheme="minorEastAsia" w:cstheme="minorHAnsi"/>
          <w:noProof/>
          <w:lang w:eastAsia="fr-FR"/>
        </w:rPr>
      </w:pPr>
      <w:r w:rsidRPr="000002CA">
        <w:rPr>
          <w:rFonts w:eastAsiaTheme="minorEastAsia" w:cstheme="minorHAnsi"/>
          <w:noProof/>
          <w:lang w:eastAsia="fr-FR"/>
        </w:rPr>
        <w:t>Lauranne Cournault : 03 80 41 99 94</w:t>
      </w:r>
    </w:p>
    <w:sectPr w:rsidR="000002CA" w:rsidRPr="000002CA" w:rsidSect="002A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B6" w:rsidRDefault="006137B6" w:rsidP="00C66796">
      <w:pPr>
        <w:spacing w:after="0" w:line="240" w:lineRule="auto"/>
      </w:pPr>
      <w:r>
        <w:separator/>
      </w:r>
    </w:p>
  </w:endnote>
  <w:endnote w:type="continuationSeparator" w:id="0">
    <w:p w:rsidR="006137B6" w:rsidRDefault="006137B6" w:rsidP="00C6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B6" w:rsidRDefault="006137B6" w:rsidP="00C66796">
      <w:pPr>
        <w:spacing w:after="0" w:line="240" w:lineRule="auto"/>
      </w:pPr>
      <w:r>
        <w:separator/>
      </w:r>
    </w:p>
  </w:footnote>
  <w:footnote w:type="continuationSeparator" w:id="0">
    <w:p w:rsidR="006137B6" w:rsidRDefault="006137B6" w:rsidP="00C6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97F"/>
    <w:multiLevelType w:val="hybridMultilevel"/>
    <w:tmpl w:val="C5469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776"/>
    <w:multiLevelType w:val="hybridMultilevel"/>
    <w:tmpl w:val="66BE0A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01EE7"/>
    <w:multiLevelType w:val="hybridMultilevel"/>
    <w:tmpl w:val="72D85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6CEF"/>
    <w:multiLevelType w:val="hybridMultilevel"/>
    <w:tmpl w:val="91F00CC4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B4D7204"/>
    <w:multiLevelType w:val="hybridMultilevel"/>
    <w:tmpl w:val="81E6F972"/>
    <w:lvl w:ilvl="0" w:tplc="1A30E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641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21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67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6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E8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29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2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C0B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5B65"/>
    <w:multiLevelType w:val="hybridMultilevel"/>
    <w:tmpl w:val="01C8D70C"/>
    <w:lvl w:ilvl="0" w:tplc="B6A449F0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DD02A8"/>
    <w:multiLevelType w:val="hybridMultilevel"/>
    <w:tmpl w:val="A57E46CE"/>
    <w:lvl w:ilvl="0" w:tplc="93163DD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245D9"/>
    <w:multiLevelType w:val="hybridMultilevel"/>
    <w:tmpl w:val="BB60E7DC"/>
    <w:lvl w:ilvl="0" w:tplc="D6D40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BA2CA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6C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2DA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8D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0C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20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87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70D3"/>
    <w:multiLevelType w:val="hybridMultilevel"/>
    <w:tmpl w:val="C3EA7990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AB70211"/>
    <w:multiLevelType w:val="hybridMultilevel"/>
    <w:tmpl w:val="88F83DD0"/>
    <w:lvl w:ilvl="0" w:tplc="19507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E7F08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839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8F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49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44B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2E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00E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F39B9"/>
    <w:multiLevelType w:val="hybridMultilevel"/>
    <w:tmpl w:val="61F2F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098E"/>
    <w:multiLevelType w:val="hybridMultilevel"/>
    <w:tmpl w:val="6D363968"/>
    <w:lvl w:ilvl="0" w:tplc="93303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8ED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CF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C9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61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0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8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8F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01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DF62BF"/>
    <w:multiLevelType w:val="hybridMultilevel"/>
    <w:tmpl w:val="24F2AB0E"/>
    <w:lvl w:ilvl="0" w:tplc="D2242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4BC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C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82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FC8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22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C5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E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4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A9506A"/>
    <w:multiLevelType w:val="hybridMultilevel"/>
    <w:tmpl w:val="70B89EBA"/>
    <w:lvl w:ilvl="0" w:tplc="B7AEFB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E8D2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21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B23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A1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86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F1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A5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E63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26CBF"/>
    <w:multiLevelType w:val="hybridMultilevel"/>
    <w:tmpl w:val="CD164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E2EDC"/>
    <w:multiLevelType w:val="hybridMultilevel"/>
    <w:tmpl w:val="E46E0E1C"/>
    <w:lvl w:ilvl="0" w:tplc="040C000D">
      <w:start w:val="1"/>
      <w:numFmt w:val="bullet"/>
      <w:lvlText w:val=""/>
      <w:lvlJc w:val="left"/>
      <w:pPr>
        <w:ind w:left="234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6" w15:restartNumberingAfterBreak="0">
    <w:nsid w:val="6EED38F5"/>
    <w:multiLevelType w:val="hybridMultilevel"/>
    <w:tmpl w:val="46E41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26F88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E7A82"/>
    <w:multiLevelType w:val="hybridMultilevel"/>
    <w:tmpl w:val="A8C28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8"/>
  </w:num>
  <w:num w:numId="9">
    <w:abstractNumId w:val="17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6"/>
  </w:num>
  <w:num w:numId="15">
    <w:abstractNumId w:val="4"/>
  </w:num>
  <w:num w:numId="16">
    <w:abstractNumId w:val="13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06"/>
    <w:rsid w:val="000002CA"/>
    <w:rsid w:val="000040D7"/>
    <w:rsid w:val="00004B9C"/>
    <w:rsid w:val="000301A9"/>
    <w:rsid w:val="000305D4"/>
    <w:rsid w:val="00031A79"/>
    <w:rsid w:val="000333E6"/>
    <w:rsid w:val="000433AF"/>
    <w:rsid w:val="000501A6"/>
    <w:rsid w:val="00052DC1"/>
    <w:rsid w:val="00052E3F"/>
    <w:rsid w:val="000538F4"/>
    <w:rsid w:val="000637EF"/>
    <w:rsid w:val="00072CB3"/>
    <w:rsid w:val="0007765E"/>
    <w:rsid w:val="00081952"/>
    <w:rsid w:val="00081B5E"/>
    <w:rsid w:val="00091636"/>
    <w:rsid w:val="00094410"/>
    <w:rsid w:val="000A3E0E"/>
    <w:rsid w:val="000B497B"/>
    <w:rsid w:val="000C459A"/>
    <w:rsid w:val="000D1F7D"/>
    <w:rsid w:val="000D2AC3"/>
    <w:rsid w:val="000D7C79"/>
    <w:rsid w:val="000F768B"/>
    <w:rsid w:val="00121177"/>
    <w:rsid w:val="00123163"/>
    <w:rsid w:val="001309B3"/>
    <w:rsid w:val="00131DCB"/>
    <w:rsid w:val="00134C7D"/>
    <w:rsid w:val="00151C7C"/>
    <w:rsid w:val="001524A0"/>
    <w:rsid w:val="00163D17"/>
    <w:rsid w:val="00173FDC"/>
    <w:rsid w:val="00180850"/>
    <w:rsid w:val="00180A0F"/>
    <w:rsid w:val="001870CE"/>
    <w:rsid w:val="00191E18"/>
    <w:rsid w:val="00192463"/>
    <w:rsid w:val="00192EEA"/>
    <w:rsid w:val="001A2290"/>
    <w:rsid w:val="001A3EF3"/>
    <w:rsid w:val="001A4F2D"/>
    <w:rsid w:val="001B3A3D"/>
    <w:rsid w:val="001C2E7C"/>
    <w:rsid w:val="001D5963"/>
    <w:rsid w:val="001E17A8"/>
    <w:rsid w:val="001E708E"/>
    <w:rsid w:val="001E7409"/>
    <w:rsid w:val="002071CE"/>
    <w:rsid w:val="002074B0"/>
    <w:rsid w:val="00235C6E"/>
    <w:rsid w:val="00240218"/>
    <w:rsid w:val="00256C4B"/>
    <w:rsid w:val="00267E92"/>
    <w:rsid w:val="00270BCB"/>
    <w:rsid w:val="0027137B"/>
    <w:rsid w:val="00275A56"/>
    <w:rsid w:val="002817DB"/>
    <w:rsid w:val="00282565"/>
    <w:rsid w:val="00286A8C"/>
    <w:rsid w:val="002A1BAA"/>
    <w:rsid w:val="002A1E16"/>
    <w:rsid w:val="002A51EC"/>
    <w:rsid w:val="002A7A13"/>
    <w:rsid w:val="002B2BA4"/>
    <w:rsid w:val="002C06BC"/>
    <w:rsid w:val="002C0FFC"/>
    <w:rsid w:val="002D44EC"/>
    <w:rsid w:val="002E6CDF"/>
    <w:rsid w:val="002F0119"/>
    <w:rsid w:val="00302190"/>
    <w:rsid w:val="003137D9"/>
    <w:rsid w:val="00315EEE"/>
    <w:rsid w:val="00327701"/>
    <w:rsid w:val="00341FE3"/>
    <w:rsid w:val="00347CCD"/>
    <w:rsid w:val="00350B01"/>
    <w:rsid w:val="00362C89"/>
    <w:rsid w:val="0036373B"/>
    <w:rsid w:val="0038647B"/>
    <w:rsid w:val="003964F1"/>
    <w:rsid w:val="003B165D"/>
    <w:rsid w:val="003B403D"/>
    <w:rsid w:val="003B540F"/>
    <w:rsid w:val="003B668C"/>
    <w:rsid w:val="003F052D"/>
    <w:rsid w:val="003F251C"/>
    <w:rsid w:val="004031CC"/>
    <w:rsid w:val="00404D89"/>
    <w:rsid w:val="00411228"/>
    <w:rsid w:val="0041125E"/>
    <w:rsid w:val="00412942"/>
    <w:rsid w:val="004154AF"/>
    <w:rsid w:val="00415F74"/>
    <w:rsid w:val="004313F2"/>
    <w:rsid w:val="004346AD"/>
    <w:rsid w:val="00443FC9"/>
    <w:rsid w:val="00451408"/>
    <w:rsid w:val="004666FF"/>
    <w:rsid w:val="00467B29"/>
    <w:rsid w:val="00486DE4"/>
    <w:rsid w:val="0049048F"/>
    <w:rsid w:val="00494E42"/>
    <w:rsid w:val="004A1010"/>
    <w:rsid w:val="004B28DE"/>
    <w:rsid w:val="004B4D3D"/>
    <w:rsid w:val="004D0EE3"/>
    <w:rsid w:val="004D478A"/>
    <w:rsid w:val="004E5E54"/>
    <w:rsid w:val="004F1ED4"/>
    <w:rsid w:val="00500742"/>
    <w:rsid w:val="005210B5"/>
    <w:rsid w:val="00523424"/>
    <w:rsid w:val="00544427"/>
    <w:rsid w:val="00554595"/>
    <w:rsid w:val="00567A0D"/>
    <w:rsid w:val="0058596E"/>
    <w:rsid w:val="005A58E6"/>
    <w:rsid w:val="005B708F"/>
    <w:rsid w:val="005C04E5"/>
    <w:rsid w:val="005D0C68"/>
    <w:rsid w:val="005D3685"/>
    <w:rsid w:val="005D4365"/>
    <w:rsid w:val="005D4B0E"/>
    <w:rsid w:val="005F6450"/>
    <w:rsid w:val="006009AC"/>
    <w:rsid w:val="00601BA1"/>
    <w:rsid w:val="00604528"/>
    <w:rsid w:val="00605D02"/>
    <w:rsid w:val="00607073"/>
    <w:rsid w:val="006137B6"/>
    <w:rsid w:val="00615191"/>
    <w:rsid w:val="0062032D"/>
    <w:rsid w:val="006230FC"/>
    <w:rsid w:val="00625D4C"/>
    <w:rsid w:val="006659C5"/>
    <w:rsid w:val="006734FF"/>
    <w:rsid w:val="006740E9"/>
    <w:rsid w:val="00686FB1"/>
    <w:rsid w:val="00693118"/>
    <w:rsid w:val="00693266"/>
    <w:rsid w:val="006A16E1"/>
    <w:rsid w:val="006A361E"/>
    <w:rsid w:val="006A5B9E"/>
    <w:rsid w:val="006A7645"/>
    <w:rsid w:val="006B0D11"/>
    <w:rsid w:val="006C7EE3"/>
    <w:rsid w:val="006D1EC4"/>
    <w:rsid w:val="006F46DF"/>
    <w:rsid w:val="007120FB"/>
    <w:rsid w:val="0073061C"/>
    <w:rsid w:val="00733105"/>
    <w:rsid w:val="00734DDE"/>
    <w:rsid w:val="00760FCA"/>
    <w:rsid w:val="00761ED4"/>
    <w:rsid w:val="00764BC8"/>
    <w:rsid w:val="0077015A"/>
    <w:rsid w:val="00781300"/>
    <w:rsid w:val="007963E5"/>
    <w:rsid w:val="007A4447"/>
    <w:rsid w:val="007E28AA"/>
    <w:rsid w:val="007F40C0"/>
    <w:rsid w:val="007F58D6"/>
    <w:rsid w:val="00801B04"/>
    <w:rsid w:val="008269E2"/>
    <w:rsid w:val="0085330C"/>
    <w:rsid w:val="008534B8"/>
    <w:rsid w:val="00857724"/>
    <w:rsid w:val="00870FA8"/>
    <w:rsid w:val="008728D5"/>
    <w:rsid w:val="00886F00"/>
    <w:rsid w:val="008A2AF3"/>
    <w:rsid w:val="008C1A71"/>
    <w:rsid w:val="008D1090"/>
    <w:rsid w:val="008D6019"/>
    <w:rsid w:val="008D7945"/>
    <w:rsid w:val="008E19B4"/>
    <w:rsid w:val="008F6341"/>
    <w:rsid w:val="009108F6"/>
    <w:rsid w:val="00916F31"/>
    <w:rsid w:val="00930A6F"/>
    <w:rsid w:val="00941C3C"/>
    <w:rsid w:val="00943505"/>
    <w:rsid w:val="00953741"/>
    <w:rsid w:val="00962203"/>
    <w:rsid w:val="00963D5C"/>
    <w:rsid w:val="009736D6"/>
    <w:rsid w:val="009751AE"/>
    <w:rsid w:val="00975B39"/>
    <w:rsid w:val="00980A96"/>
    <w:rsid w:val="0098524B"/>
    <w:rsid w:val="0099293C"/>
    <w:rsid w:val="009B2B31"/>
    <w:rsid w:val="009B34BC"/>
    <w:rsid w:val="009B493D"/>
    <w:rsid w:val="009C0798"/>
    <w:rsid w:val="00A02FE7"/>
    <w:rsid w:val="00A06B92"/>
    <w:rsid w:val="00A17535"/>
    <w:rsid w:val="00A22911"/>
    <w:rsid w:val="00A24EC0"/>
    <w:rsid w:val="00A402B5"/>
    <w:rsid w:val="00A42D25"/>
    <w:rsid w:val="00A4314F"/>
    <w:rsid w:val="00A44CF3"/>
    <w:rsid w:val="00A4704A"/>
    <w:rsid w:val="00A47547"/>
    <w:rsid w:val="00A51972"/>
    <w:rsid w:val="00A71A06"/>
    <w:rsid w:val="00A73A9D"/>
    <w:rsid w:val="00A82C90"/>
    <w:rsid w:val="00A95AF3"/>
    <w:rsid w:val="00AA7CDA"/>
    <w:rsid w:val="00AB3B6C"/>
    <w:rsid w:val="00AB3B79"/>
    <w:rsid w:val="00AC460F"/>
    <w:rsid w:val="00AD25F1"/>
    <w:rsid w:val="00AD383B"/>
    <w:rsid w:val="00AE3F9D"/>
    <w:rsid w:val="00AF709F"/>
    <w:rsid w:val="00B0176F"/>
    <w:rsid w:val="00B15ADD"/>
    <w:rsid w:val="00B20B76"/>
    <w:rsid w:val="00B26BB7"/>
    <w:rsid w:val="00B36246"/>
    <w:rsid w:val="00B414E6"/>
    <w:rsid w:val="00B563ED"/>
    <w:rsid w:val="00B60563"/>
    <w:rsid w:val="00B605C1"/>
    <w:rsid w:val="00B74FDB"/>
    <w:rsid w:val="00B75044"/>
    <w:rsid w:val="00B81AF8"/>
    <w:rsid w:val="00BB155C"/>
    <w:rsid w:val="00BB1979"/>
    <w:rsid w:val="00BB2766"/>
    <w:rsid w:val="00BB72DE"/>
    <w:rsid w:val="00BC0449"/>
    <w:rsid w:val="00BC716B"/>
    <w:rsid w:val="00BD4091"/>
    <w:rsid w:val="00BF1FD6"/>
    <w:rsid w:val="00BF2AB5"/>
    <w:rsid w:val="00C027E7"/>
    <w:rsid w:val="00C02CED"/>
    <w:rsid w:val="00C0322B"/>
    <w:rsid w:val="00C1631E"/>
    <w:rsid w:val="00C16AA9"/>
    <w:rsid w:val="00C16BCA"/>
    <w:rsid w:val="00C319FF"/>
    <w:rsid w:val="00C3469E"/>
    <w:rsid w:val="00C34EA2"/>
    <w:rsid w:val="00C40672"/>
    <w:rsid w:val="00C43121"/>
    <w:rsid w:val="00C539A7"/>
    <w:rsid w:val="00C63464"/>
    <w:rsid w:val="00C65921"/>
    <w:rsid w:val="00C66796"/>
    <w:rsid w:val="00C71586"/>
    <w:rsid w:val="00C939D0"/>
    <w:rsid w:val="00C97A4E"/>
    <w:rsid w:val="00C97DE7"/>
    <w:rsid w:val="00CA4755"/>
    <w:rsid w:val="00CA504A"/>
    <w:rsid w:val="00CD20D5"/>
    <w:rsid w:val="00CD4835"/>
    <w:rsid w:val="00CD50B2"/>
    <w:rsid w:val="00CE1CF0"/>
    <w:rsid w:val="00CE5144"/>
    <w:rsid w:val="00CE61BE"/>
    <w:rsid w:val="00D016A5"/>
    <w:rsid w:val="00D12EEE"/>
    <w:rsid w:val="00D32282"/>
    <w:rsid w:val="00D34902"/>
    <w:rsid w:val="00D36A6A"/>
    <w:rsid w:val="00D376FD"/>
    <w:rsid w:val="00D40E79"/>
    <w:rsid w:val="00D61CEE"/>
    <w:rsid w:val="00D75D9D"/>
    <w:rsid w:val="00D80E11"/>
    <w:rsid w:val="00D8672A"/>
    <w:rsid w:val="00D95ED6"/>
    <w:rsid w:val="00DB528D"/>
    <w:rsid w:val="00DC7EAA"/>
    <w:rsid w:val="00DD15D8"/>
    <w:rsid w:val="00DD46D9"/>
    <w:rsid w:val="00DE2E9B"/>
    <w:rsid w:val="00E035B9"/>
    <w:rsid w:val="00E179CC"/>
    <w:rsid w:val="00E209C5"/>
    <w:rsid w:val="00E2503D"/>
    <w:rsid w:val="00E35AB3"/>
    <w:rsid w:val="00E52413"/>
    <w:rsid w:val="00E54FF2"/>
    <w:rsid w:val="00E70767"/>
    <w:rsid w:val="00E71CE2"/>
    <w:rsid w:val="00E83E43"/>
    <w:rsid w:val="00E90971"/>
    <w:rsid w:val="00E910C8"/>
    <w:rsid w:val="00E92A24"/>
    <w:rsid w:val="00ED0813"/>
    <w:rsid w:val="00ED235E"/>
    <w:rsid w:val="00ED60A9"/>
    <w:rsid w:val="00F26460"/>
    <w:rsid w:val="00F40B9F"/>
    <w:rsid w:val="00F45467"/>
    <w:rsid w:val="00F55B1B"/>
    <w:rsid w:val="00F8500F"/>
    <w:rsid w:val="00FA0F23"/>
    <w:rsid w:val="00FA1E6D"/>
    <w:rsid w:val="00FA2D30"/>
    <w:rsid w:val="00FA35F5"/>
    <w:rsid w:val="00FD6FCF"/>
    <w:rsid w:val="00FF1E2B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DA8897"/>
  <w15:docId w15:val="{B00943A3-91FD-4586-9EDC-02A5E393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C6679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67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6796"/>
    <w:rPr>
      <w:sz w:val="20"/>
      <w:szCs w:val="20"/>
    </w:rPr>
  </w:style>
  <w:style w:type="paragraph" w:styleId="Sansinterligne">
    <w:name w:val="No Spacing"/>
    <w:uiPriority w:val="1"/>
    <w:qFormat/>
    <w:rsid w:val="00C66796"/>
    <w:pPr>
      <w:spacing w:after="0" w:line="240" w:lineRule="auto"/>
    </w:pPr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F2A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A1010"/>
    <w:rPr>
      <w:color w:val="0563C1" w:themeColor="hyperlink"/>
      <w:u w:val="single"/>
    </w:rPr>
  </w:style>
  <w:style w:type="paragraph" w:customStyle="1" w:styleId="Default">
    <w:name w:val="Default"/>
    <w:rsid w:val="004A10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80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85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5772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309B3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D40E7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5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FF2"/>
  </w:style>
  <w:style w:type="paragraph" w:styleId="Pieddepage">
    <w:name w:val="footer"/>
    <w:basedOn w:val="Normal"/>
    <w:link w:val="PieddepageCar"/>
    <w:uiPriority w:val="99"/>
    <w:unhideWhenUsed/>
    <w:rsid w:val="00E54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FF2"/>
  </w:style>
  <w:style w:type="character" w:customStyle="1" w:styleId="ui-provider">
    <w:name w:val="ui-provider"/>
    <w:basedOn w:val="Policepardfaut"/>
    <w:rsid w:val="002C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40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8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7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5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6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3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8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297">
                  <w:marLeft w:val="2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9910">
              <w:marLeft w:val="0"/>
              <w:marRight w:val="0"/>
              <w:marTop w:val="3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6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0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4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8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98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7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85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7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1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8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3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0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fessionnels.vaccination-info-service.fr/Maladies-et-leurs-vaccins/Gastro-enterite-a-rotavirus" TargetMode="External"/><Relationship Id="rId18" Type="http://schemas.openxmlformats.org/officeDocument/2006/relationships/hyperlink" Target="https://www.linkedin.com/feed/hashtag/?keywords=rotavirus&amp;highlightedUpdateUrns=urn%3Ali%3Aactivity%3A7051845527428059136" TargetMode="External"/><Relationship Id="rId26" Type="http://schemas.openxmlformats.org/officeDocument/2006/relationships/hyperlink" Target="https://urldefense.com/v3/__https:/www.santepubliquefrance.fr/regions/bourgogne-franche-comte/documents/bulletin-regional/2023/vaccination-en-bourgogne-franche-comte.-bulletin-de-sante-publique-avril-2023__;!!FiWPmuqhD5aF3oDTQnc!kuR02GDPWqgcHLJaJ0dCbWGIsxmXQnQBgE8BekmUDRZsDKgcWpAO0V-ReNW7N37iVB38U192qD2opGGsPp3yydt5VALazYoEXTHVQ0-fv8yoh9M$" TargetMode="External"/><Relationship Id="rId39" Type="http://schemas.openxmlformats.org/officeDocument/2006/relationships/hyperlink" Target="https://www.youtube.com/c/Sant%C3%A9publiqueFra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nkedin.com/feed/hashtag/?keywords=grippe&amp;highlightedUpdateUrns=urn%3Ali%3Aactivity%3A7051845527428059136" TargetMode="External"/><Relationship Id="rId34" Type="http://schemas.openxmlformats.org/officeDocument/2006/relationships/image" Target="media/image4.jpeg"/><Relationship Id="rId42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linkedin.com/feed/hashtag/?keywords=nourrissons&amp;highlightedUpdateUrns=urn%3Ali%3Aactivity%3A7051845527428059136" TargetMode="External"/><Relationship Id="rId17" Type="http://schemas.openxmlformats.org/officeDocument/2006/relationships/hyperlink" Target="https://sante.gouv.fr/systeme-de-sante/e-sante/mon-espace-sante/article/mon-espace-sante-le-carnet-de-sante-numerique-de-tous-les-citoyens" TargetMode="External"/><Relationship Id="rId25" Type="http://schemas.openxmlformats.org/officeDocument/2006/relationships/hyperlink" Target="https://www.santepubliquefrance.fr/determinants-de-sante/vaccination/documents/bulletin-national/bulletin-de-sante-publique-vaccination.-avril-2023" TargetMode="External"/><Relationship Id="rId33" Type="http://schemas.openxmlformats.org/officeDocument/2006/relationships/hyperlink" Target="https://twitter.com/SantePubliqueFr" TargetMode="External"/><Relationship Id="rId38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vaccination-info-service.fr/var/vis/storage/original/application/download/DT07-016-23PC_Carte_postale_vaccination_150x105_def_web.pdf" TargetMode="External"/><Relationship Id="rId20" Type="http://schemas.openxmlformats.org/officeDocument/2006/relationships/hyperlink" Target="https://professionnels.vaccination-info-service.fr/Maladies-et-leurs-vaccins/Gastro-enterite-a-rotavirus" TargetMode="External"/><Relationship Id="rId41" Type="http://schemas.openxmlformats.org/officeDocument/2006/relationships/hyperlink" Target="https://www.instagram.com/santepubliquefr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feed/hashtag/?keywords=rotavirus&amp;highlightedUpdateUrns=urn%3Ali%3Aactivity%3A7051845527428059136" TargetMode="External"/><Relationship Id="rId24" Type="http://schemas.openxmlformats.org/officeDocument/2006/relationships/hyperlink" Target="https://sante.gouv.fr/systeme-de-sante/e-sante/mon-espace-sante/article/mon-espace-sante-le-carnet-de-sante-numerique-de-tous-les-citoyens" TargetMode="External"/><Relationship Id="rId32" Type="http://schemas.openxmlformats.org/officeDocument/2006/relationships/hyperlink" Target="mailto:presse@santepubliquefrance.fr" TargetMode="External"/><Relationship Id="rId37" Type="http://schemas.openxmlformats.org/officeDocument/2006/relationships/hyperlink" Target="https://www.facebook.com/santepubliquefrance/" TargetMode="External"/><Relationship Id="rId40" Type="http://schemas.openxmlformats.org/officeDocument/2006/relationships/image" Target="media/image7.jpe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nte.gouv.fr/prevention-en-sante/preserver-sa-sante/vaccination/calendrier-vaccinal" TargetMode="External"/><Relationship Id="rId23" Type="http://schemas.openxmlformats.org/officeDocument/2006/relationships/hyperlink" Target="https://vaccination-info-service.fr/var/vis/storage/original/application/download/DT07-016-23PC_Carte_postale_vaccination_150x105_def_web.pdf" TargetMode="External"/><Relationship Id="rId28" Type="http://schemas.openxmlformats.org/officeDocument/2006/relationships/hyperlink" Target="https://vaccination-info-service.fr/" TargetMode="External"/><Relationship Id="rId36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www.linkedin.com/feed/hashtag/?keywords=nourrissons&amp;highlightedUpdateUrns=urn%3Ali%3Aactivity%3A7051845527428059136" TargetMode="External"/><Relationship Id="rId31" Type="http://schemas.openxmlformats.org/officeDocument/2006/relationships/hyperlink" Target="https://vaccination-info-service.fr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inkedin.com/feed/hashtag/?keywords=grippe&amp;highlightedUpdateUrns=urn%3Ali%3Aactivity%3A7051845527428059136" TargetMode="External"/><Relationship Id="rId22" Type="http://schemas.openxmlformats.org/officeDocument/2006/relationships/hyperlink" Target="https://sante.gouv.fr/prevention-en-sante/preserver-sa-sante/vaccination/calendrier-vaccinal" TargetMode="External"/><Relationship Id="rId27" Type="http://schemas.openxmlformats.org/officeDocument/2006/relationships/hyperlink" Target="https://geodes.santepubliquefrance.fr/index.php" TargetMode="External"/><Relationship Id="rId35" Type="http://schemas.openxmlformats.org/officeDocument/2006/relationships/hyperlink" Target="https://fr.linkedin.com/company/sante-publique-france" TargetMode="External"/><Relationship Id="rId43" Type="http://schemas.openxmlformats.org/officeDocument/2006/relationships/hyperlink" Target="mailto:ars-bfc-presse@ars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E153-D98C-44A2-99AA-34879BCE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ANSP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DELIBEROS Marie</dc:creator>
  <cp:lastModifiedBy>COURNAULT, Lauranne</cp:lastModifiedBy>
  <cp:revision>3</cp:revision>
  <cp:lastPrinted>2023-04-26T14:26:00Z</cp:lastPrinted>
  <dcterms:created xsi:type="dcterms:W3CDTF">2023-04-26T14:23:00Z</dcterms:created>
  <dcterms:modified xsi:type="dcterms:W3CDTF">2023-04-26T14:27:00Z</dcterms:modified>
</cp:coreProperties>
</file>