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907" w:rsidRDefault="00743907" w:rsidP="00743907"/>
    <w:p w:rsidR="00743907" w:rsidRPr="00743907" w:rsidRDefault="00743907" w:rsidP="00743907"/>
    <w:p w:rsidR="00743907" w:rsidRDefault="00743907" w:rsidP="00743907"/>
    <w:p w:rsidR="001871DC" w:rsidRDefault="00743907" w:rsidP="00743907">
      <w:pPr>
        <w:pStyle w:val="TITRE1"/>
      </w:pPr>
      <w:r>
        <w:t>COMMUNIQUE DE PRESSE</w:t>
      </w:r>
    </w:p>
    <w:p w:rsidR="00743907" w:rsidRDefault="0054460B" w:rsidP="00743907">
      <w:pPr>
        <w:pStyle w:val="DateCP"/>
      </w:pPr>
      <w:r>
        <w:t>Dijon, le 1</w:t>
      </w:r>
      <w:r w:rsidR="00595C66">
        <w:t>4</w:t>
      </w:r>
      <w:r>
        <w:t xml:space="preserve"> décembre</w:t>
      </w:r>
      <w:r w:rsidR="00743907">
        <w:t xml:space="preserve"> 2022</w:t>
      </w:r>
    </w:p>
    <w:p w:rsidR="00B71D3C" w:rsidRDefault="00B71D3C" w:rsidP="00743907">
      <w:pPr>
        <w:pStyle w:val="DateCP"/>
      </w:pPr>
    </w:p>
    <w:p w:rsidR="00743907" w:rsidRDefault="00595C66" w:rsidP="00595C66">
      <w:pPr>
        <w:pStyle w:val="Titre3"/>
        <w:jc w:val="both"/>
      </w:pPr>
      <w:r>
        <w:t>Intoxications au monoxyde de carbone</w:t>
      </w:r>
      <w:r>
        <w:rPr>
          <w:rFonts w:ascii="Calibri" w:hAnsi="Calibri" w:cs="Calibri"/>
        </w:rPr>
        <w:t> </w:t>
      </w:r>
      <w:r>
        <w:t>: Adopter les bons gestes pour limiter les risques</w:t>
      </w:r>
    </w:p>
    <w:p w:rsidR="00743907" w:rsidRPr="00743907" w:rsidRDefault="00743907" w:rsidP="00743907">
      <w:pPr>
        <w:pStyle w:val="Titre3"/>
        <w:rPr>
          <w:sz w:val="28"/>
        </w:rPr>
      </w:pPr>
    </w:p>
    <w:p w:rsidR="00743907" w:rsidRDefault="0054460B" w:rsidP="00595C66">
      <w:pPr>
        <w:pStyle w:val="Chap"/>
        <w:jc w:val="both"/>
      </w:pPr>
      <w:r>
        <w:t xml:space="preserve">Les intoxications au monoxyde de carbone peuvent concerner chacun d’entre nous. </w:t>
      </w:r>
      <w:r w:rsidR="00E33EC9">
        <w:t>L’ARS Bourgogne-Franche-Comté rappelle que q</w:t>
      </w:r>
      <w:r w:rsidR="00595C66">
        <w:t xml:space="preserve">uelques gestes simples </w:t>
      </w:r>
      <w:r w:rsidR="00E33EC9">
        <w:t>de prévention permettent d’éviter les d</w:t>
      </w:r>
      <w:r w:rsidR="00B71D3C">
        <w:t>angers de ce gaz parfois mortel.</w:t>
      </w:r>
    </w:p>
    <w:p w:rsidR="006145D1" w:rsidRDefault="006145D1" w:rsidP="006145D1">
      <w:pPr>
        <w:pStyle w:val="Chap"/>
      </w:pPr>
    </w:p>
    <w:p w:rsidR="0054460B" w:rsidRDefault="0054460B" w:rsidP="00B71D3C">
      <w:pPr>
        <w:pStyle w:val="Corps"/>
        <w:jc w:val="both"/>
      </w:pPr>
      <w:r>
        <w:t xml:space="preserve">Les appareils utilisant des combustibles (gaz naturel, bois, charbon, fuel…), pour la production de chaleur ou de lumière, sont tous susceptibles, si les conditions de leur fonctionnement ne sont pas idéales, </w:t>
      </w:r>
      <w:r w:rsidR="00595C66">
        <w:t>de produire du monoxyde de carbone (CO).</w:t>
      </w:r>
    </w:p>
    <w:p w:rsidR="00595C66" w:rsidRDefault="00595C66" w:rsidP="00B71D3C">
      <w:pPr>
        <w:pStyle w:val="Corps"/>
        <w:jc w:val="both"/>
      </w:pPr>
    </w:p>
    <w:p w:rsidR="0054460B" w:rsidRDefault="00595C66" w:rsidP="00B71D3C">
      <w:pPr>
        <w:pStyle w:val="Corps"/>
        <w:jc w:val="both"/>
      </w:pPr>
      <w:r>
        <w:t>Invisible, inodore et non irritant, ce gaz</w:t>
      </w:r>
      <w:r w:rsidRPr="00595C66">
        <w:t xml:space="preserve"> </w:t>
      </w:r>
      <w:r>
        <w:t>très toxique prend la place de l’oxygène dans le sang.  Indétectable par l’homme, il</w:t>
      </w:r>
      <w:r w:rsidR="0054460B">
        <w:t xml:space="preserve"> peut être à l’origine de symptômes plus ou moins graves : maux de têtes, nausées, fatigue</w:t>
      </w:r>
      <w:r w:rsidR="00E33EC9">
        <w:t>,</w:t>
      </w:r>
      <w:r w:rsidR="0054460B">
        <w:t xml:space="preserve"> et dans certains cas</w:t>
      </w:r>
      <w:r w:rsidR="00E33EC9">
        <w:t xml:space="preserve">, </w:t>
      </w:r>
      <w:r w:rsidR="0054460B">
        <w:t>coma voire décès</w:t>
      </w:r>
      <w:r>
        <w:t>.</w:t>
      </w:r>
    </w:p>
    <w:p w:rsidR="00595C66" w:rsidRDefault="00595C66" w:rsidP="00B71D3C">
      <w:pPr>
        <w:pStyle w:val="Corps"/>
        <w:jc w:val="both"/>
      </w:pPr>
    </w:p>
    <w:p w:rsidR="00595C66" w:rsidRDefault="00E33EC9" w:rsidP="00B71D3C">
      <w:pPr>
        <w:pStyle w:val="Corps"/>
        <w:jc w:val="both"/>
        <w:rPr>
          <w:b/>
        </w:rPr>
      </w:pPr>
      <w:r>
        <w:rPr>
          <w:b/>
        </w:rPr>
        <w:t>Des admissions aux urgences et des décès</w:t>
      </w:r>
    </w:p>
    <w:p w:rsidR="00595C66" w:rsidRDefault="00595C66" w:rsidP="00B71D3C">
      <w:pPr>
        <w:pStyle w:val="Corps"/>
        <w:jc w:val="both"/>
      </w:pPr>
    </w:p>
    <w:p w:rsidR="0054460B" w:rsidRPr="00595C66" w:rsidRDefault="0054460B" w:rsidP="00B71D3C">
      <w:pPr>
        <w:pStyle w:val="Corps"/>
        <w:jc w:val="both"/>
      </w:pPr>
      <w:r w:rsidRPr="00595C66">
        <w:t xml:space="preserve">En Bourgogne-Franche-Comté, entre le 1er juillet 2021 et le 30 juin 2022, 105 personnes ont été intoxiquées au monoxyde de carbone et admises aux urgences. </w:t>
      </w:r>
      <w:r w:rsidR="00595C66" w:rsidRPr="00595C66">
        <w:t>3</w:t>
      </w:r>
      <w:r w:rsidRPr="00595C66">
        <w:t xml:space="preserve"> décès sont à déplorer.</w:t>
      </w:r>
    </w:p>
    <w:p w:rsidR="006145D1" w:rsidRDefault="006145D1" w:rsidP="00B71D3C">
      <w:pPr>
        <w:pStyle w:val="Corps"/>
        <w:jc w:val="both"/>
      </w:pPr>
    </w:p>
    <w:p w:rsidR="0054460B" w:rsidRPr="0054460B" w:rsidRDefault="0054460B" w:rsidP="00B71D3C">
      <w:pPr>
        <w:pStyle w:val="Titre4"/>
        <w:jc w:val="both"/>
        <w:rPr>
          <w:b w:val="0"/>
        </w:rPr>
      </w:pPr>
      <w:r w:rsidRPr="0054460B">
        <w:rPr>
          <w:b w:val="0"/>
        </w:rPr>
        <w:t>Les principales causes d’intoxication dans l’habitat sont liées à un défaut d’appareil ou de l’installation raccordée, une utilisation inadaptée ou un défaut de ventilation.</w:t>
      </w:r>
    </w:p>
    <w:p w:rsidR="0054460B" w:rsidRPr="0054460B" w:rsidRDefault="0054460B" w:rsidP="00B71D3C">
      <w:pPr>
        <w:pStyle w:val="Titre4"/>
        <w:jc w:val="both"/>
        <w:rPr>
          <w:b w:val="0"/>
        </w:rPr>
      </w:pPr>
    </w:p>
    <w:p w:rsidR="0054460B" w:rsidRPr="0054460B" w:rsidRDefault="0054460B" w:rsidP="00B71D3C">
      <w:pPr>
        <w:pStyle w:val="Titre4"/>
        <w:jc w:val="both"/>
        <w:rPr>
          <w:b w:val="0"/>
        </w:rPr>
      </w:pPr>
      <w:r w:rsidRPr="0054460B">
        <w:rPr>
          <w:b w:val="0"/>
        </w:rPr>
        <w:t>Des mesures de prévention permettent d’éviter ces situations</w:t>
      </w:r>
      <w:r w:rsidR="00595C66">
        <w:rPr>
          <w:b w:val="0"/>
        </w:rPr>
        <w:t xml:space="preserve"> et l’ARS en appelle à la vigilance de tous, </w:t>
      </w:r>
      <w:r w:rsidRPr="0054460B">
        <w:rPr>
          <w:b w:val="0"/>
        </w:rPr>
        <w:t xml:space="preserve">particulièrement en cette période de </w:t>
      </w:r>
      <w:r w:rsidR="00595C66">
        <w:rPr>
          <w:b w:val="0"/>
        </w:rPr>
        <w:t>basses températures.</w:t>
      </w:r>
    </w:p>
    <w:p w:rsidR="0054460B" w:rsidRPr="0054460B" w:rsidRDefault="0054460B" w:rsidP="00B71D3C">
      <w:pPr>
        <w:pStyle w:val="Titre4"/>
        <w:jc w:val="both"/>
        <w:rPr>
          <w:b w:val="0"/>
        </w:rPr>
      </w:pPr>
      <w:r w:rsidRPr="0054460B">
        <w:rPr>
          <w:b w:val="0"/>
        </w:rPr>
        <w:t>Le contexte actuel ne doit pas conduire à utiliser des appareils qui ne sont pas prévu</w:t>
      </w:r>
      <w:r w:rsidR="00595C66">
        <w:rPr>
          <w:b w:val="0"/>
        </w:rPr>
        <w:t xml:space="preserve">s pour se chauffer en intérieur, </w:t>
      </w:r>
      <w:r w:rsidRPr="0054460B">
        <w:rPr>
          <w:b w:val="0"/>
        </w:rPr>
        <w:t xml:space="preserve">type barbecue, brasero. </w:t>
      </w:r>
    </w:p>
    <w:p w:rsidR="0054460B" w:rsidRPr="0054460B" w:rsidRDefault="0054460B" w:rsidP="00B71D3C">
      <w:pPr>
        <w:pStyle w:val="Titre4"/>
        <w:jc w:val="both"/>
        <w:rPr>
          <w:b w:val="0"/>
        </w:rPr>
      </w:pPr>
      <w:r w:rsidRPr="0054460B">
        <w:rPr>
          <w:b w:val="0"/>
        </w:rPr>
        <w:t xml:space="preserve">Les groupes électrogènes doivent toujours être placés à l’extérieur. </w:t>
      </w:r>
    </w:p>
    <w:p w:rsidR="006145D1" w:rsidRDefault="0054460B" w:rsidP="00B71D3C">
      <w:pPr>
        <w:pStyle w:val="Titre4"/>
        <w:jc w:val="both"/>
        <w:rPr>
          <w:b w:val="0"/>
        </w:rPr>
      </w:pPr>
      <w:r w:rsidRPr="0054460B">
        <w:rPr>
          <w:b w:val="0"/>
        </w:rPr>
        <w:t>Le calfeutrage des entrées d’air du logement doit être proscrit.</w:t>
      </w:r>
    </w:p>
    <w:p w:rsidR="0054460B" w:rsidRDefault="0054460B" w:rsidP="00B71D3C">
      <w:pPr>
        <w:pStyle w:val="Titre4"/>
        <w:jc w:val="both"/>
        <w:rPr>
          <w:b w:val="0"/>
        </w:rPr>
      </w:pPr>
    </w:p>
    <w:p w:rsidR="00B71D3C" w:rsidRDefault="00B71D3C" w:rsidP="00B71D3C">
      <w:pPr>
        <w:pStyle w:val="Titre4"/>
        <w:jc w:val="both"/>
      </w:pPr>
      <w:r>
        <w:t>Les bonnes pratiques</w:t>
      </w:r>
    </w:p>
    <w:p w:rsidR="00B71D3C" w:rsidRPr="0054460B" w:rsidRDefault="00B71D3C" w:rsidP="00B71D3C">
      <w:pPr>
        <w:pStyle w:val="Titre4"/>
        <w:jc w:val="both"/>
        <w:rPr>
          <w:b w:val="0"/>
        </w:rPr>
      </w:pPr>
    </w:p>
    <w:p w:rsidR="0054460B" w:rsidRPr="0054460B" w:rsidRDefault="0054460B" w:rsidP="00B71D3C">
      <w:pPr>
        <w:pStyle w:val="Titre4"/>
        <w:jc w:val="both"/>
        <w:rPr>
          <w:b w:val="0"/>
        </w:rPr>
      </w:pPr>
      <w:r w:rsidRPr="0054460B">
        <w:rPr>
          <w:b w:val="0"/>
        </w:rPr>
        <w:t>Quelques gestes simples permettent de limiter les risques d’intoxication au monoxyde de carbone dans l’habitat :</w:t>
      </w:r>
    </w:p>
    <w:p w:rsidR="0054460B" w:rsidRPr="0054460B" w:rsidRDefault="0054460B" w:rsidP="00B71D3C">
      <w:pPr>
        <w:pStyle w:val="Titre4"/>
        <w:jc w:val="both"/>
        <w:rPr>
          <w:b w:val="0"/>
        </w:rPr>
      </w:pPr>
    </w:p>
    <w:p w:rsidR="0054460B" w:rsidRPr="00E33EC9" w:rsidRDefault="0054460B" w:rsidP="00B71D3C">
      <w:pPr>
        <w:pStyle w:val="Titre4"/>
        <w:numPr>
          <w:ilvl w:val="0"/>
          <w:numId w:val="1"/>
        </w:numPr>
        <w:jc w:val="both"/>
      </w:pPr>
      <w:r w:rsidRPr="0054460B">
        <w:rPr>
          <w:b w:val="0"/>
        </w:rPr>
        <w:t xml:space="preserve">Avant l’hiver, </w:t>
      </w:r>
      <w:r w:rsidRPr="00E33EC9">
        <w:t>faire systématiquement intervenir un professionnel qualifié pour contrôler les installations</w:t>
      </w:r>
      <w:r w:rsidR="00E33EC9" w:rsidRPr="00E33EC9">
        <w:rPr>
          <w:rFonts w:ascii="Calibri" w:hAnsi="Calibri" w:cs="Calibri"/>
        </w:rPr>
        <w:t> </w:t>
      </w:r>
      <w:r w:rsidR="00E33EC9" w:rsidRPr="00E33EC9">
        <w:t xml:space="preserve">: </w:t>
      </w:r>
    </w:p>
    <w:p w:rsidR="0054460B" w:rsidRDefault="0054460B" w:rsidP="00B71D3C">
      <w:pPr>
        <w:pStyle w:val="Titre4"/>
        <w:numPr>
          <w:ilvl w:val="0"/>
          <w:numId w:val="2"/>
        </w:numPr>
        <w:jc w:val="both"/>
        <w:rPr>
          <w:b w:val="0"/>
        </w:rPr>
      </w:pPr>
      <w:r w:rsidRPr="0054460B">
        <w:rPr>
          <w:b w:val="0"/>
        </w:rPr>
        <w:t>Faire vérifier et entretenir chaudières, chauffe-eau, chauffe-bains, inserts et poêles.</w:t>
      </w:r>
    </w:p>
    <w:p w:rsidR="0054460B" w:rsidRPr="0054460B" w:rsidRDefault="0054460B" w:rsidP="00B71D3C">
      <w:pPr>
        <w:pStyle w:val="Titre4"/>
        <w:ind w:left="720"/>
        <w:jc w:val="both"/>
        <w:rPr>
          <w:b w:val="0"/>
          <w:i/>
        </w:rPr>
      </w:pPr>
      <w:r w:rsidRPr="0054460B">
        <w:rPr>
          <w:b w:val="0"/>
          <w:i/>
        </w:rPr>
        <w:t xml:space="preserve">L'entretien annuel des chaudières est obligatoire. </w:t>
      </w:r>
    </w:p>
    <w:p w:rsidR="0054460B" w:rsidRDefault="0054460B" w:rsidP="00B71D3C">
      <w:pPr>
        <w:pStyle w:val="Titre4"/>
        <w:numPr>
          <w:ilvl w:val="0"/>
          <w:numId w:val="2"/>
        </w:numPr>
        <w:jc w:val="both"/>
        <w:rPr>
          <w:b w:val="0"/>
        </w:rPr>
      </w:pPr>
      <w:r w:rsidRPr="0054460B">
        <w:rPr>
          <w:b w:val="0"/>
        </w:rPr>
        <w:t xml:space="preserve">Faire vérifier et entretenir les conduits de fumées. </w:t>
      </w:r>
    </w:p>
    <w:p w:rsidR="0054460B" w:rsidRDefault="0054460B" w:rsidP="00B71D3C">
      <w:pPr>
        <w:pStyle w:val="Titre4"/>
        <w:ind w:left="720"/>
        <w:jc w:val="both"/>
        <w:rPr>
          <w:b w:val="0"/>
          <w:i/>
        </w:rPr>
      </w:pPr>
      <w:r w:rsidRPr="0054460B">
        <w:rPr>
          <w:b w:val="0"/>
          <w:i/>
        </w:rPr>
        <w:t xml:space="preserve">Le ramonage est obligatoire au moins une fois par an. </w:t>
      </w:r>
    </w:p>
    <w:p w:rsidR="0054460B" w:rsidRPr="0054460B" w:rsidRDefault="0054460B" w:rsidP="00B71D3C">
      <w:pPr>
        <w:pStyle w:val="Titre4"/>
        <w:ind w:left="720"/>
        <w:jc w:val="both"/>
        <w:rPr>
          <w:b w:val="0"/>
          <w:i/>
        </w:rPr>
      </w:pPr>
    </w:p>
    <w:p w:rsidR="0054460B" w:rsidRPr="00E33EC9" w:rsidRDefault="0054460B" w:rsidP="00B71D3C">
      <w:pPr>
        <w:pStyle w:val="Titre4"/>
        <w:numPr>
          <w:ilvl w:val="0"/>
          <w:numId w:val="1"/>
        </w:numPr>
        <w:jc w:val="both"/>
      </w:pPr>
      <w:r w:rsidRPr="0054460B">
        <w:rPr>
          <w:b w:val="0"/>
        </w:rPr>
        <w:t xml:space="preserve">Toute l’année et particulièrement pendant la période de chauffe, assurer </w:t>
      </w:r>
      <w:r w:rsidRPr="00E33EC9">
        <w:t>une bonne ventilation du logement</w:t>
      </w:r>
    </w:p>
    <w:p w:rsidR="0054460B" w:rsidRDefault="0054460B" w:rsidP="00B71D3C">
      <w:pPr>
        <w:pStyle w:val="Titre4"/>
        <w:numPr>
          <w:ilvl w:val="0"/>
          <w:numId w:val="2"/>
        </w:numPr>
        <w:jc w:val="both"/>
        <w:rPr>
          <w:b w:val="0"/>
        </w:rPr>
      </w:pPr>
      <w:r w:rsidRPr="0054460B">
        <w:rPr>
          <w:b w:val="0"/>
        </w:rPr>
        <w:t>Aérer le logement tous les jours pendant au moins 10 minutes, même quand il fait froid. De cette façon, l’air intérieur est renouvelé</w:t>
      </w:r>
      <w:r w:rsidR="00E33EC9">
        <w:rPr>
          <w:b w:val="0"/>
        </w:rPr>
        <w:t>,</w:t>
      </w:r>
      <w:r w:rsidRPr="0054460B">
        <w:rPr>
          <w:b w:val="0"/>
        </w:rPr>
        <w:t xml:space="preserve"> sans pour autant refroidir le logement.</w:t>
      </w:r>
    </w:p>
    <w:p w:rsidR="0054460B" w:rsidRPr="0054460B" w:rsidRDefault="0054460B" w:rsidP="00B71D3C">
      <w:pPr>
        <w:pStyle w:val="Titre4"/>
        <w:numPr>
          <w:ilvl w:val="0"/>
          <w:numId w:val="2"/>
        </w:numPr>
        <w:jc w:val="both"/>
        <w:rPr>
          <w:b w:val="0"/>
        </w:rPr>
      </w:pPr>
      <w:r w:rsidRPr="0054460B">
        <w:rPr>
          <w:b w:val="0"/>
        </w:rPr>
        <w:t>Ne pas obstruer les entrées et sorties d’air (grilles d’aération dans les cuisines, salles d’eau et chaufferies principalement).</w:t>
      </w:r>
    </w:p>
    <w:p w:rsidR="0054460B" w:rsidRPr="0054460B" w:rsidRDefault="0054460B" w:rsidP="00B71D3C">
      <w:pPr>
        <w:pStyle w:val="Titre4"/>
        <w:jc w:val="both"/>
        <w:rPr>
          <w:b w:val="0"/>
        </w:rPr>
      </w:pPr>
    </w:p>
    <w:p w:rsidR="0054460B" w:rsidRPr="00E33EC9" w:rsidRDefault="0054460B" w:rsidP="00B71D3C">
      <w:pPr>
        <w:pStyle w:val="Titre4"/>
        <w:numPr>
          <w:ilvl w:val="0"/>
          <w:numId w:val="1"/>
        </w:numPr>
        <w:jc w:val="both"/>
      </w:pPr>
      <w:r w:rsidRPr="00E33EC9">
        <w:t>Utiliser les appareils à combustion</w:t>
      </w:r>
      <w:r w:rsidR="00E33EC9" w:rsidRPr="00E33EC9">
        <w:t xml:space="preserve"> de manière appropriée</w:t>
      </w:r>
    </w:p>
    <w:p w:rsidR="0054460B" w:rsidRDefault="0054460B" w:rsidP="00B71D3C">
      <w:pPr>
        <w:pStyle w:val="Titre4"/>
        <w:numPr>
          <w:ilvl w:val="0"/>
          <w:numId w:val="3"/>
        </w:numPr>
        <w:jc w:val="both"/>
        <w:rPr>
          <w:b w:val="0"/>
        </w:rPr>
      </w:pPr>
      <w:r w:rsidRPr="0054460B">
        <w:rPr>
          <w:b w:val="0"/>
        </w:rPr>
        <w:t>Ne jamais faire fonctionner les chauffages d’appoint en continu. Ils sont conçus pour une utilisation brève et par intermittence uniquement.</w:t>
      </w:r>
    </w:p>
    <w:p w:rsidR="0054460B" w:rsidRDefault="0054460B" w:rsidP="00B71D3C">
      <w:pPr>
        <w:pStyle w:val="Titre4"/>
        <w:numPr>
          <w:ilvl w:val="0"/>
          <w:numId w:val="3"/>
        </w:numPr>
        <w:jc w:val="both"/>
        <w:rPr>
          <w:b w:val="0"/>
        </w:rPr>
      </w:pPr>
      <w:r w:rsidRPr="0054460B">
        <w:rPr>
          <w:b w:val="0"/>
        </w:rPr>
        <w:t>Respecter scrupuleusement les consignes d’utilisation des appareils à combustion (se référer au mode d’emploi du fabricant), en particulier les utilisations proscrites en lieux fermés.</w:t>
      </w:r>
    </w:p>
    <w:p w:rsidR="0054460B" w:rsidRPr="0054460B" w:rsidRDefault="0054460B" w:rsidP="00B71D3C">
      <w:pPr>
        <w:pStyle w:val="Titre4"/>
        <w:numPr>
          <w:ilvl w:val="0"/>
          <w:numId w:val="3"/>
        </w:numPr>
        <w:jc w:val="both"/>
        <w:rPr>
          <w:b w:val="0"/>
        </w:rPr>
      </w:pPr>
      <w:r w:rsidRPr="0054460B">
        <w:rPr>
          <w:b w:val="0"/>
        </w:rPr>
        <w:t>Ne jamais utiliser pour se chauffer des appareils non destinés à cet usage : cuisinière, brasero, barbecue…</w:t>
      </w:r>
    </w:p>
    <w:p w:rsidR="0054460B" w:rsidRPr="0054460B" w:rsidRDefault="0054460B" w:rsidP="00B71D3C">
      <w:pPr>
        <w:pStyle w:val="Titre4"/>
        <w:jc w:val="both"/>
        <w:rPr>
          <w:b w:val="0"/>
        </w:rPr>
      </w:pPr>
    </w:p>
    <w:p w:rsidR="0054460B" w:rsidRPr="0054460B" w:rsidRDefault="0054460B" w:rsidP="00B71D3C">
      <w:pPr>
        <w:pStyle w:val="Titre4"/>
        <w:numPr>
          <w:ilvl w:val="0"/>
          <w:numId w:val="1"/>
        </w:numPr>
        <w:jc w:val="both"/>
        <w:rPr>
          <w:b w:val="0"/>
        </w:rPr>
      </w:pPr>
      <w:r w:rsidRPr="0054460B">
        <w:rPr>
          <w:b w:val="0"/>
        </w:rPr>
        <w:t xml:space="preserve">En cas d’installation de </w:t>
      </w:r>
      <w:r w:rsidRPr="00B71D3C">
        <w:t>nouveaux appareils (groupes électrogènes ou appareils à gaz) :</w:t>
      </w:r>
    </w:p>
    <w:p w:rsidR="0054460B" w:rsidRDefault="0054460B" w:rsidP="00B71D3C">
      <w:pPr>
        <w:pStyle w:val="Titre4"/>
        <w:numPr>
          <w:ilvl w:val="0"/>
          <w:numId w:val="4"/>
        </w:numPr>
        <w:jc w:val="both"/>
        <w:rPr>
          <w:b w:val="0"/>
        </w:rPr>
      </w:pPr>
      <w:r w:rsidRPr="0054460B">
        <w:rPr>
          <w:b w:val="0"/>
        </w:rPr>
        <w:t>Ne jamais placer les groupes électrogènes dans un lieu fermé (maison, cave, garage…) : ils doivent impérativement être installés à l’extérieur des bâtiments.</w:t>
      </w:r>
    </w:p>
    <w:p w:rsidR="0054460B" w:rsidRPr="0054460B" w:rsidRDefault="0054460B" w:rsidP="00B71D3C">
      <w:pPr>
        <w:pStyle w:val="Titre4"/>
        <w:numPr>
          <w:ilvl w:val="0"/>
          <w:numId w:val="4"/>
        </w:numPr>
        <w:jc w:val="both"/>
        <w:rPr>
          <w:b w:val="0"/>
        </w:rPr>
      </w:pPr>
      <w:r w:rsidRPr="0054460B">
        <w:rPr>
          <w:b w:val="0"/>
        </w:rPr>
        <w:t>S’assurer de la bonne installation et du bon fonctionnement de tout nouvel appareil à gaz avant sa mise en service et exiger un certificat de conformité auprès de l’installateur.</w:t>
      </w:r>
    </w:p>
    <w:p w:rsidR="0054460B" w:rsidRPr="0054460B" w:rsidRDefault="0054460B" w:rsidP="00B71D3C">
      <w:pPr>
        <w:pStyle w:val="Titre4"/>
        <w:jc w:val="both"/>
        <w:rPr>
          <w:b w:val="0"/>
        </w:rPr>
      </w:pPr>
    </w:p>
    <w:p w:rsidR="0054460B" w:rsidRDefault="0054460B" w:rsidP="00B71D3C">
      <w:pPr>
        <w:pStyle w:val="Titre4"/>
        <w:jc w:val="both"/>
        <w:rPr>
          <w:b w:val="0"/>
        </w:rPr>
      </w:pPr>
      <w:r w:rsidRPr="0054460B">
        <w:rPr>
          <w:b w:val="0"/>
        </w:rPr>
        <w:t xml:space="preserve">La prévention des intoxications passe prioritairement par la mise en œuvre </w:t>
      </w:r>
      <w:r w:rsidR="00E33EC9">
        <w:rPr>
          <w:b w:val="0"/>
        </w:rPr>
        <w:t>de ces</w:t>
      </w:r>
      <w:r w:rsidRPr="0054460B">
        <w:rPr>
          <w:b w:val="0"/>
        </w:rPr>
        <w:t xml:space="preserve"> bonnes pratiques. </w:t>
      </w:r>
      <w:r w:rsidR="00E33EC9">
        <w:rPr>
          <w:b w:val="0"/>
        </w:rPr>
        <w:t>En cas d’achat d’un</w:t>
      </w:r>
      <w:r w:rsidRPr="0054460B">
        <w:rPr>
          <w:b w:val="0"/>
        </w:rPr>
        <w:t xml:space="preserve"> détecteur de monoxyde de carbone, il convient de vérifier le marquage volontaire NF EN 50291 (ou NF 292), seule norme garantissant une mesure fiable.</w:t>
      </w:r>
    </w:p>
    <w:p w:rsidR="0054460B" w:rsidRDefault="0054460B" w:rsidP="00B71D3C">
      <w:pPr>
        <w:pStyle w:val="Titre4"/>
        <w:jc w:val="both"/>
        <w:rPr>
          <w:b w:val="0"/>
        </w:rPr>
      </w:pPr>
    </w:p>
    <w:p w:rsidR="0054460B" w:rsidRPr="0054460B" w:rsidRDefault="0054460B" w:rsidP="00B71D3C">
      <w:pPr>
        <w:pStyle w:val="Titre4"/>
        <w:jc w:val="both"/>
      </w:pPr>
      <w:r w:rsidRPr="0054460B">
        <w:t>Que faire en cas d’accident ?</w:t>
      </w:r>
    </w:p>
    <w:p w:rsidR="0054460B" w:rsidRPr="0054460B" w:rsidRDefault="0054460B" w:rsidP="00B71D3C">
      <w:pPr>
        <w:pStyle w:val="Titre4"/>
        <w:jc w:val="both"/>
        <w:rPr>
          <w:b w:val="0"/>
        </w:rPr>
      </w:pPr>
    </w:p>
    <w:p w:rsidR="0054460B" w:rsidRPr="0054460B" w:rsidRDefault="0054460B" w:rsidP="00B71D3C">
      <w:pPr>
        <w:pStyle w:val="Titre4"/>
        <w:jc w:val="both"/>
        <w:rPr>
          <w:b w:val="0"/>
        </w:rPr>
      </w:pPr>
      <w:r w:rsidRPr="0054460B">
        <w:rPr>
          <w:b w:val="0"/>
        </w:rPr>
        <w:t>En présence d’un appareil à combustion, des symptômes de type maux de tête, nausées, vomissements, doivent alerter. Si ces symptômes disparaissent en dehors de la pièce ou que plusieurs personnes les ressentent dans une même pièce, il faut :</w:t>
      </w:r>
    </w:p>
    <w:p w:rsidR="0054460B" w:rsidRDefault="0054460B" w:rsidP="00B71D3C">
      <w:pPr>
        <w:pStyle w:val="Titre4"/>
        <w:numPr>
          <w:ilvl w:val="0"/>
          <w:numId w:val="5"/>
        </w:numPr>
        <w:jc w:val="both"/>
        <w:rPr>
          <w:b w:val="0"/>
        </w:rPr>
      </w:pPr>
      <w:r w:rsidRPr="0054460B">
        <w:rPr>
          <w:b w:val="0"/>
        </w:rPr>
        <w:t>Aérer immédiatement les locau</w:t>
      </w:r>
      <w:r w:rsidR="00E33EC9">
        <w:rPr>
          <w:b w:val="0"/>
        </w:rPr>
        <w:t>x en ouvrant portes et fenêtres</w:t>
      </w:r>
    </w:p>
    <w:p w:rsidR="0054460B" w:rsidRDefault="0054460B" w:rsidP="00B71D3C">
      <w:pPr>
        <w:pStyle w:val="Titre4"/>
        <w:numPr>
          <w:ilvl w:val="0"/>
          <w:numId w:val="5"/>
        </w:numPr>
        <w:jc w:val="both"/>
        <w:rPr>
          <w:b w:val="0"/>
        </w:rPr>
      </w:pPr>
      <w:r w:rsidRPr="0054460B">
        <w:rPr>
          <w:b w:val="0"/>
        </w:rPr>
        <w:t>Arrêter si poss</w:t>
      </w:r>
      <w:r w:rsidR="00E33EC9">
        <w:rPr>
          <w:b w:val="0"/>
        </w:rPr>
        <w:t>ible les appareils à combustion</w:t>
      </w:r>
    </w:p>
    <w:p w:rsidR="0054460B" w:rsidRDefault="0054460B" w:rsidP="00B71D3C">
      <w:pPr>
        <w:pStyle w:val="Titre4"/>
        <w:numPr>
          <w:ilvl w:val="0"/>
          <w:numId w:val="5"/>
        </w:numPr>
        <w:jc w:val="both"/>
        <w:rPr>
          <w:b w:val="0"/>
        </w:rPr>
      </w:pPr>
      <w:r w:rsidRPr="0054460B">
        <w:rPr>
          <w:b w:val="0"/>
        </w:rPr>
        <w:t>Appeler les secours : le SAMU (15), les pompiers (18) ou le numéro unique d’urgence européen (112) (ou par sms au 114 pou</w:t>
      </w:r>
      <w:r w:rsidR="00E33EC9">
        <w:rPr>
          <w:b w:val="0"/>
        </w:rPr>
        <w:t>r les personnes malentendantes)</w:t>
      </w:r>
    </w:p>
    <w:p w:rsidR="0054460B" w:rsidRDefault="0054460B" w:rsidP="00B71D3C">
      <w:pPr>
        <w:pStyle w:val="Titre4"/>
        <w:numPr>
          <w:ilvl w:val="0"/>
          <w:numId w:val="5"/>
        </w:numPr>
        <w:jc w:val="both"/>
        <w:rPr>
          <w:b w:val="0"/>
        </w:rPr>
      </w:pPr>
      <w:r w:rsidRPr="0054460B">
        <w:rPr>
          <w:b w:val="0"/>
        </w:rPr>
        <w:t>Evacuer les locaux et les bâtiments.</w:t>
      </w:r>
    </w:p>
    <w:p w:rsidR="0054460B" w:rsidRDefault="0054460B" w:rsidP="00B71D3C">
      <w:pPr>
        <w:pStyle w:val="Titre4"/>
        <w:numPr>
          <w:ilvl w:val="0"/>
          <w:numId w:val="5"/>
        </w:numPr>
        <w:jc w:val="both"/>
        <w:rPr>
          <w:b w:val="0"/>
        </w:rPr>
      </w:pPr>
      <w:r w:rsidRPr="0054460B">
        <w:rPr>
          <w:b w:val="0"/>
        </w:rPr>
        <w:t xml:space="preserve">Ne pas réintégrer les lieux avant d’avoir reçu l’avis d’un professionnel du chauffage ou des </w:t>
      </w:r>
      <w:r w:rsidR="00E33EC9">
        <w:rPr>
          <w:b w:val="0"/>
        </w:rPr>
        <w:t>s</w:t>
      </w:r>
      <w:r w:rsidRPr="0054460B">
        <w:rPr>
          <w:b w:val="0"/>
        </w:rPr>
        <w:t>apeurs-</w:t>
      </w:r>
      <w:r w:rsidR="00E33EC9">
        <w:rPr>
          <w:b w:val="0"/>
        </w:rPr>
        <w:t>p</w:t>
      </w:r>
      <w:r w:rsidRPr="0054460B">
        <w:rPr>
          <w:b w:val="0"/>
        </w:rPr>
        <w:t>ompiers.</w:t>
      </w:r>
    </w:p>
    <w:p w:rsidR="0054460B" w:rsidRDefault="0054460B" w:rsidP="00B71D3C">
      <w:pPr>
        <w:pStyle w:val="Titre4"/>
        <w:jc w:val="both"/>
        <w:rPr>
          <w:b w:val="0"/>
        </w:rPr>
      </w:pPr>
    </w:p>
    <w:p w:rsidR="0054460B" w:rsidRPr="0054460B" w:rsidRDefault="0054460B" w:rsidP="00B71D3C">
      <w:pPr>
        <w:pStyle w:val="Titre4"/>
        <w:pBdr>
          <w:top w:val="single" w:sz="4" w:space="1" w:color="auto"/>
          <w:left w:val="single" w:sz="4" w:space="4" w:color="auto"/>
          <w:bottom w:val="single" w:sz="4" w:space="1" w:color="auto"/>
          <w:right w:val="single" w:sz="4" w:space="4" w:color="auto"/>
        </w:pBdr>
        <w:jc w:val="both"/>
      </w:pPr>
      <w:r w:rsidRPr="0054460B">
        <w:t>Une brochure pour informer sur les réflexes qui protègent</w:t>
      </w:r>
      <w:r w:rsidR="00E33EC9">
        <w:rPr>
          <w:rFonts w:ascii="Calibri" w:hAnsi="Calibri" w:cs="Calibri"/>
        </w:rPr>
        <w:t> </w:t>
      </w:r>
    </w:p>
    <w:p w:rsidR="0054460B" w:rsidRPr="0054460B" w:rsidRDefault="0054460B" w:rsidP="00B71D3C">
      <w:pPr>
        <w:pStyle w:val="Titre4"/>
        <w:pBdr>
          <w:top w:val="single" w:sz="4" w:space="1" w:color="auto"/>
          <w:left w:val="single" w:sz="4" w:space="4" w:color="auto"/>
          <w:bottom w:val="single" w:sz="4" w:space="1" w:color="auto"/>
          <w:right w:val="single" w:sz="4" w:space="4" w:color="auto"/>
        </w:pBdr>
        <w:jc w:val="both"/>
        <w:rPr>
          <w:b w:val="0"/>
        </w:rPr>
      </w:pPr>
      <w:r w:rsidRPr="0054460B">
        <w:rPr>
          <w:b w:val="0"/>
        </w:rPr>
        <w:t xml:space="preserve">Le dépliant « </w:t>
      </w:r>
      <w:hyperlink r:id="rId8" w:history="1">
        <w:r w:rsidRPr="0076390F">
          <w:rPr>
            <w:rStyle w:val="Lienhypertexte"/>
            <w:b w:val="0"/>
          </w:rPr>
          <w:t>Les dangers du monoxyde de carbone, pour comprendre</w:t>
        </w:r>
      </w:hyperlink>
      <w:r w:rsidRPr="0054460B">
        <w:rPr>
          <w:b w:val="0"/>
        </w:rPr>
        <w:t xml:space="preserve"> » présente les dangers de ce gaz, les appareils et les installations susceptibles d’émettre du monoxyde de carbone, ainsi que les bons conseils pour éviter les intoxications. De nombreuses informations sont également disponibles </w:t>
      </w:r>
      <w:r w:rsidR="00E33EC9">
        <w:rPr>
          <w:b w:val="0"/>
        </w:rPr>
        <w:t>en ligne</w:t>
      </w:r>
      <w:r w:rsidR="00E33EC9">
        <w:rPr>
          <w:rFonts w:ascii="Calibri" w:hAnsi="Calibri" w:cs="Calibri"/>
          <w:b w:val="0"/>
        </w:rPr>
        <w:t> </w:t>
      </w:r>
      <w:r w:rsidR="00E33EC9">
        <w:rPr>
          <w:b w:val="0"/>
        </w:rPr>
        <w:t xml:space="preserve">: </w:t>
      </w:r>
    </w:p>
    <w:p w:rsidR="0054460B" w:rsidRPr="0054460B" w:rsidRDefault="0054460B" w:rsidP="00B71D3C">
      <w:pPr>
        <w:pStyle w:val="Titre4"/>
        <w:pBdr>
          <w:top w:val="single" w:sz="4" w:space="1" w:color="auto"/>
          <w:left w:val="single" w:sz="4" w:space="4" w:color="auto"/>
          <w:bottom w:val="single" w:sz="4" w:space="1" w:color="auto"/>
          <w:right w:val="single" w:sz="4" w:space="4" w:color="auto"/>
        </w:pBdr>
        <w:jc w:val="both"/>
        <w:rPr>
          <w:b w:val="0"/>
        </w:rPr>
      </w:pPr>
      <w:r w:rsidRPr="0054460B">
        <w:rPr>
          <w:b w:val="0"/>
        </w:rPr>
        <w:t xml:space="preserve">- </w:t>
      </w:r>
      <w:hyperlink r:id="rId9" w:history="1">
        <w:r w:rsidR="00467607">
          <w:rPr>
            <w:rStyle w:val="Lienhypertexte"/>
            <w:b w:val="0"/>
          </w:rPr>
          <w:t>https://www.bourgogne-franche-comte.ars.sante.fr</w:t>
        </w:r>
      </w:hyperlink>
      <w:bookmarkStart w:id="0" w:name="_GoBack"/>
      <w:bookmarkEnd w:id="0"/>
    </w:p>
    <w:p w:rsidR="0054460B" w:rsidRPr="0054460B" w:rsidRDefault="0054460B" w:rsidP="00B71D3C">
      <w:pPr>
        <w:pStyle w:val="Titre4"/>
        <w:pBdr>
          <w:top w:val="single" w:sz="4" w:space="1" w:color="auto"/>
          <w:left w:val="single" w:sz="4" w:space="4" w:color="auto"/>
          <w:bottom w:val="single" w:sz="4" w:space="1" w:color="auto"/>
          <w:right w:val="single" w:sz="4" w:space="4" w:color="auto"/>
        </w:pBdr>
        <w:jc w:val="both"/>
        <w:rPr>
          <w:b w:val="0"/>
        </w:rPr>
      </w:pPr>
      <w:r w:rsidRPr="0054460B">
        <w:rPr>
          <w:b w:val="0"/>
        </w:rPr>
        <w:t xml:space="preserve">- </w:t>
      </w:r>
      <w:bookmarkStart w:id="1" w:name="_Hlk121844051"/>
      <w:r>
        <w:rPr>
          <w:b w:val="0"/>
        </w:rPr>
        <w:fldChar w:fldCharType="begin"/>
      </w:r>
      <w:r>
        <w:rPr>
          <w:b w:val="0"/>
        </w:rPr>
        <w:instrText xml:space="preserve"> HYPERLINK "http://</w:instrText>
      </w:r>
      <w:r w:rsidRPr="0054460B">
        <w:rPr>
          <w:b w:val="0"/>
        </w:rPr>
        <w:instrText>www.santepubliquefrance.fr</w:instrText>
      </w:r>
      <w:r>
        <w:rPr>
          <w:b w:val="0"/>
        </w:rPr>
        <w:instrText xml:space="preserve">" </w:instrText>
      </w:r>
      <w:r>
        <w:rPr>
          <w:b w:val="0"/>
        </w:rPr>
        <w:fldChar w:fldCharType="separate"/>
      </w:r>
      <w:r w:rsidRPr="00E06067">
        <w:rPr>
          <w:rStyle w:val="Lienhypertexte"/>
          <w:b w:val="0"/>
        </w:rPr>
        <w:t>www.santepubliquefrance.fr</w:t>
      </w:r>
      <w:r>
        <w:rPr>
          <w:b w:val="0"/>
        </w:rPr>
        <w:fldChar w:fldCharType="end"/>
      </w:r>
    </w:p>
    <w:bookmarkEnd w:id="1"/>
    <w:p w:rsidR="0054460B" w:rsidRPr="0054460B" w:rsidRDefault="0054460B" w:rsidP="00B71D3C">
      <w:pPr>
        <w:pStyle w:val="Titre4"/>
        <w:pBdr>
          <w:top w:val="single" w:sz="4" w:space="1" w:color="auto"/>
          <w:left w:val="single" w:sz="4" w:space="4" w:color="auto"/>
          <w:bottom w:val="single" w:sz="4" w:space="1" w:color="auto"/>
          <w:right w:val="single" w:sz="4" w:space="4" w:color="auto"/>
        </w:pBdr>
        <w:jc w:val="both"/>
        <w:rPr>
          <w:b w:val="0"/>
        </w:rPr>
      </w:pPr>
      <w:r w:rsidRPr="0054460B">
        <w:rPr>
          <w:b w:val="0"/>
        </w:rPr>
        <w:t xml:space="preserve">- </w:t>
      </w:r>
      <w:hyperlink r:id="rId10" w:history="1">
        <w:r w:rsidR="00416879" w:rsidRPr="00E06067">
          <w:rPr>
            <w:rStyle w:val="Lienhypertexte"/>
            <w:b w:val="0"/>
          </w:rPr>
          <w:t>www.solidarites-sante.gouv.fr</w:t>
        </w:r>
      </w:hyperlink>
    </w:p>
    <w:sectPr w:rsidR="0054460B" w:rsidRPr="0054460B" w:rsidSect="0054460B">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5A3" w:rsidRDefault="00EB15A3" w:rsidP="006410E9">
      <w:pPr>
        <w:spacing w:after="0" w:line="240" w:lineRule="auto"/>
      </w:pPr>
      <w:r>
        <w:separator/>
      </w:r>
    </w:p>
  </w:endnote>
  <w:endnote w:type="continuationSeparator" w:id="0">
    <w:p w:rsidR="00EB15A3" w:rsidRDefault="00EB15A3" w:rsidP="0064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D1" w:rsidRPr="006145D1" w:rsidRDefault="006145D1" w:rsidP="006145D1">
    <w:pPr>
      <w:pStyle w:val="Contacts"/>
    </w:pPr>
    <w:r w:rsidRPr="006145D1">
      <w:t>Contacts presse</w:t>
    </w:r>
  </w:p>
  <w:p w:rsidR="006145D1" w:rsidRPr="006145D1" w:rsidRDefault="006145D1">
    <w:pPr>
      <w:pStyle w:val="Pieddepage"/>
      <w:rPr>
        <w:rFonts w:ascii="Marianne" w:hAnsi="Marianne"/>
        <w:sz w:val="14"/>
        <w:szCs w:val="16"/>
      </w:rPr>
    </w:pPr>
    <w:r w:rsidRPr="006145D1">
      <w:rPr>
        <w:rFonts w:ascii="Marianne" w:hAnsi="Marianne"/>
        <w:sz w:val="14"/>
        <w:szCs w:val="16"/>
      </w:rPr>
      <w:t xml:space="preserve">Lauranne </w:t>
    </w:r>
    <w:proofErr w:type="spellStart"/>
    <w:r w:rsidRPr="006145D1">
      <w:rPr>
        <w:rFonts w:ascii="Marianne" w:hAnsi="Marianne"/>
        <w:sz w:val="14"/>
        <w:szCs w:val="16"/>
      </w:rPr>
      <w:t>Cournault</w:t>
    </w:r>
    <w:proofErr w:type="spellEnd"/>
  </w:p>
  <w:p w:rsidR="006145D1" w:rsidRPr="006145D1" w:rsidRDefault="006145D1">
    <w:pPr>
      <w:pStyle w:val="Pieddepage"/>
      <w:rPr>
        <w:rFonts w:ascii="Marianne" w:hAnsi="Marianne"/>
        <w:sz w:val="14"/>
        <w:szCs w:val="16"/>
      </w:rPr>
    </w:pPr>
    <w:r w:rsidRPr="006145D1">
      <w:rPr>
        <w:rFonts w:ascii="Marianne" w:hAnsi="Marianne"/>
        <w:sz w:val="14"/>
        <w:szCs w:val="16"/>
      </w:rPr>
      <w:t>Tél.</w:t>
    </w:r>
    <w:r w:rsidRPr="006145D1">
      <w:rPr>
        <w:rFonts w:ascii="Calibri" w:hAnsi="Calibri" w:cs="Calibri"/>
        <w:sz w:val="14"/>
        <w:szCs w:val="16"/>
      </w:rPr>
      <w:t> </w:t>
    </w:r>
    <w:r w:rsidRPr="006145D1">
      <w:rPr>
        <w:rFonts w:ascii="Marianne" w:hAnsi="Marianne"/>
        <w:sz w:val="14"/>
        <w:szCs w:val="16"/>
      </w:rPr>
      <w:t>: 03 80 41 99 94</w:t>
    </w:r>
  </w:p>
  <w:p w:rsidR="006145D1" w:rsidRPr="006145D1" w:rsidRDefault="006145D1">
    <w:pPr>
      <w:pStyle w:val="Pieddepage"/>
      <w:rPr>
        <w:rFonts w:ascii="Marianne" w:hAnsi="Marianne"/>
        <w:sz w:val="14"/>
        <w:szCs w:val="16"/>
      </w:rPr>
    </w:pPr>
    <w:r w:rsidRPr="006145D1">
      <w:rPr>
        <w:rFonts w:ascii="Marianne" w:hAnsi="Marianne"/>
        <w:sz w:val="14"/>
        <w:szCs w:val="16"/>
      </w:rPr>
      <w:t>Mél.</w:t>
    </w:r>
    <w:r w:rsidRPr="006145D1">
      <w:rPr>
        <w:rFonts w:ascii="Calibri" w:hAnsi="Calibri" w:cs="Calibri"/>
        <w:sz w:val="14"/>
        <w:szCs w:val="16"/>
      </w:rPr>
      <w:t> </w:t>
    </w:r>
    <w:r w:rsidRPr="006145D1">
      <w:rPr>
        <w:rFonts w:ascii="Marianne" w:hAnsi="Marianne"/>
        <w:sz w:val="14"/>
        <w:szCs w:val="16"/>
      </w:rPr>
      <w:t xml:space="preserve">: </w:t>
    </w:r>
    <w:hyperlink r:id="rId1" w:history="1">
      <w:r w:rsidRPr="006145D1">
        <w:rPr>
          <w:rStyle w:val="Lienhypertexte"/>
          <w:rFonts w:ascii="Marianne" w:hAnsi="Marianne"/>
          <w:sz w:val="14"/>
          <w:szCs w:val="16"/>
        </w:rPr>
        <w:t>lauranne.cournault@ars.sante.fr</w:t>
      </w:r>
    </w:hyperlink>
  </w:p>
  <w:p w:rsidR="006145D1" w:rsidRPr="006145D1" w:rsidRDefault="006145D1">
    <w:pPr>
      <w:pStyle w:val="Pieddepage"/>
      <w:rPr>
        <w:rFonts w:ascii="Marianne" w:hAnsi="Marianne"/>
        <w:sz w:val="14"/>
        <w:szCs w:val="16"/>
      </w:rPr>
    </w:pPr>
  </w:p>
  <w:p w:rsidR="006145D1" w:rsidRPr="006145D1" w:rsidRDefault="006145D1">
    <w:pPr>
      <w:pStyle w:val="Pieddepage"/>
      <w:rPr>
        <w:rFonts w:ascii="Marianne" w:hAnsi="Marianne"/>
        <w:sz w:val="14"/>
        <w:szCs w:val="16"/>
      </w:rPr>
    </w:pPr>
    <w:r w:rsidRPr="006145D1">
      <w:rPr>
        <w:rFonts w:ascii="Marianne" w:hAnsi="Marianne"/>
        <w:sz w:val="14"/>
        <w:szCs w:val="16"/>
      </w:rPr>
      <w:t xml:space="preserve">Chloé </w:t>
    </w:r>
    <w:proofErr w:type="spellStart"/>
    <w:r w:rsidRPr="006145D1">
      <w:rPr>
        <w:rFonts w:ascii="Marianne" w:hAnsi="Marianne"/>
        <w:sz w:val="14"/>
        <w:szCs w:val="16"/>
      </w:rPr>
      <w:t>Tainturier</w:t>
    </w:r>
    <w:proofErr w:type="spellEnd"/>
    <w:r>
      <w:rPr>
        <w:rFonts w:ascii="Marianne" w:hAnsi="Marianne"/>
        <w:sz w:val="14"/>
        <w:szCs w:val="16"/>
      </w:rPr>
      <w:tab/>
    </w:r>
    <w:r>
      <w:rPr>
        <w:rFonts w:ascii="Marianne" w:hAnsi="Marianne"/>
        <w:sz w:val="14"/>
        <w:szCs w:val="16"/>
      </w:rPr>
      <w:tab/>
      <w:t>ARS Bourgogne-Franche-Comté</w:t>
    </w:r>
  </w:p>
  <w:p w:rsidR="006145D1" w:rsidRPr="006145D1" w:rsidRDefault="006145D1">
    <w:pPr>
      <w:pStyle w:val="Pieddepage"/>
      <w:rPr>
        <w:rFonts w:ascii="Marianne" w:hAnsi="Marianne"/>
        <w:sz w:val="14"/>
        <w:szCs w:val="16"/>
      </w:rPr>
    </w:pPr>
    <w:r w:rsidRPr="006145D1">
      <w:rPr>
        <w:rFonts w:ascii="Marianne" w:hAnsi="Marianne"/>
        <w:sz w:val="14"/>
        <w:szCs w:val="16"/>
      </w:rPr>
      <w:t>Tél.</w:t>
    </w:r>
    <w:r w:rsidRPr="006145D1">
      <w:rPr>
        <w:rFonts w:ascii="Calibri" w:hAnsi="Calibri" w:cs="Calibri"/>
        <w:sz w:val="14"/>
        <w:szCs w:val="16"/>
      </w:rPr>
      <w:t> </w:t>
    </w:r>
    <w:r w:rsidRPr="006145D1">
      <w:rPr>
        <w:rFonts w:ascii="Marianne" w:hAnsi="Marianne"/>
        <w:sz w:val="14"/>
        <w:szCs w:val="16"/>
      </w:rPr>
      <w:t>: 07 64 26 32 90</w:t>
    </w:r>
    <w:r>
      <w:rPr>
        <w:rFonts w:ascii="Marianne" w:hAnsi="Marianne"/>
        <w:sz w:val="14"/>
        <w:szCs w:val="16"/>
      </w:rPr>
      <w:tab/>
    </w:r>
    <w:r>
      <w:rPr>
        <w:rFonts w:ascii="Marianne" w:hAnsi="Marianne"/>
        <w:sz w:val="14"/>
        <w:szCs w:val="16"/>
      </w:rPr>
      <w:tab/>
      <w:t>Le Diapason – 2, Place des Savoirs</w:t>
    </w:r>
  </w:p>
  <w:p w:rsidR="006145D1" w:rsidRPr="006145D1" w:rsidRDefault="006145D1">
    <w:pPr>
      <w:pStyle w:val="Pieddepage"/>
      <w:rPr>
        <w:rFonts w:ascii="Marianne" w:hAnsi="Marianne"/>
        <w:sz w:val="14"/>
        <w:szCs w:val="16"/>
      </w:rPr>
    </w:pPr>
    <w:r w:rsidRPr="006145D1">
      <w:rPr>
        <w:rFonts w:ascii="Marianne" w:hAnsi="Marianne"/>
        <w:sz w:val="14"/>
        <w:szCs w:val="16"/>
      </w:rPr>
      <w:t>Mél.</w:t>
    </w:r>
    <w:r w:rsidRPr="006145D1">
      <w:rPr>
        <w:rFonts w:ascii="Calibri" w:hAnsi="Calibri" w:cs="Calibri"/>
        <w:sz w:val="14"/>
        <w:szCs w:val="16"/>
      </w:rPr>
      <w:t> </w:t>
    </w:r>
    <w:r w:rsidRPr="006145D1">
      <w:rPr>
        <w:rFonts w:ascii="Marianne" w:hAnsi="Marianne"/>
        <w:sz w:val="14"/>
        <w:szCs w:val="16"/>
      </w:rPr>
      <w:t xml:space="preserve">: </w:t>
    </w:r>
    <w:hyperlink r:id="rId2" w:history="1">
      <w:r w:rsidRPr="006145D1">
        <w:rPr>
          <w:rStyle w:val="Lienhypertexte"/>
          <w:rFonts w:ascii="Marianne" w:hAnsi="Marianne"/>
          <w:sz w:val="14"/>
          <w:szCs w:val="16"/>
        </w:rPr>
        <w:t>chloe.tainturier@ars.sante.fr</w:t>
      </w:r>
    </w:hyperlink>
    <w:r w:rsidRPr="006145D1">
      <w:rPr>
        <w:rFonts w:ascii="Marianne" w:hAnsi="Marianne"/>
        <w:sz w:val="14"/>
        <w:szCs w:val="16"/>
      </w:rPr>
      <w:t xml:space="preserve"> </w:t>
    </w:r>
    <w:r>
      <w:rPr>
        <w:rFonts w:ascii="Marianne" w:hAnsi="Marianne"/>
        <w:sz w:val="14"/>
        <w:szCs w:val="16"/>
      </w:rPr>
      <w:tab/>
    </w:r>
    <w:r>
      <w:rPr>
        <w:rFonts w:ascii="Marianne" w:hAnsi="Marianne"/>
        <w:sz w:val="14"/>
        <w:szCs w:val="16"/>
      </w:rPr>
      <w:tab/>
      <w:t>21035 DIJON Cedex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5A3" w:rsidRDefault="00EB15A3" w:rsidP="006410E9">
      <w:pPr>
        <w:spacing w:after="0" w:line="240" w:lineRule="auto"/>
      </w:pPr>
      <w:r>
        <w:separator/>
      </w:r>
    </w:p>
  </w:footnote>
  <w:footnote w:type="continuationSeparator" w:id="0">
    <w:p w:rsidR="00EB15A3" w:rsidRDefault="00EB15A3" w:rsidP="00641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0E9" w:rsidRPr="006145D1" w:rsidRDefault="006410E9" w:rsidP="006410E9">
    <w:pPr>
      <w:pStyle w:val="En-tte"/>
      <w:jc w:val="center"/>
      <w:rPr>
        <w:rFonts w:ascii="Marianne" w:hAnsi="Marianne"/>
        <w:sz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60B" w:rsidRDefault="0054460B">
    <w:pPr>
      <w:pStyle w:val="En-tte"/>
    </w:pPr>
    <w:r w:rsidRPr="006145D1">
      <w:rPr>
        <w:rStyle w:val="Emphaseple"/>
        <w:rFonts w:ascii="Marianne" w:hAnsi="Marianne"/>
        <w:noProof/>
        <w:sz w:val="14"/>
        <w:lang w:eastAsia="fr-FR"/>
      </w:rPr>
      <w:drawing>
        <wp:anchor distT="0" distB="0" distL="114300" distR="114300" simplePos="0" relativeHeight="251659264" behindDoc="0" locked="0" layoutInCell="1" allowOverlap="1" wp14:anchorId="320A9C48" wp14:editId="5C1A5397">
          <wp:simplePos x="0" y="0"/>
          <wp:positionH relativeFrom="margin">
            <wp:posOffset>-606287</wp:posOffset>
          </wp:positionH>
          <wp:positionV relativeFrom="paragraph">
            <wp:posOffset>-229235</wp:posOffset>
          </wp:positionV>
          <wp:extent cx="6980268" cy="1361440"/>
          <wp:effectExtent l="0" t="0" r="0" b="0"/>
          <wp:wrapNone/>
          <wp:docPr id="1" name="Image 1" descr="Logo République Française : Liberté égalité fraternité&#10;Logo Agence Régionale de Santé Bourgogne-Franche-Comté" title="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tainturier\AppData\Local\Microsoft\Windows\INetCache\Content.Word\LOGO ENTETE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80268" cy="1361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95DAB"/>
    <w:multiLevelType w:val="hybridMultilevel"/>
    <w:tmpl w:val="82A8C9EA"/>
    <w:lvl w:ilvl="0" w:tplc="621A0A72">
      <w:numFmt w:val="bullet"/>
      <w:lvlText w:val="-"/>
      <w:lvlJc w:val="left"/>
      <w:pPr>
        <w:ind w:left="720"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71B3C0E"/>
    <w:multiLevelType w:val="hybridMultilevel"/>
    <w:tmpl w:val="28546C90"/>
    <w:lvl w:ilvl="0" w:tplc="621A0A72">
      <w:numFmt w:val="bullet"/>
      <w:lvlText w:val="-"/>
      <w:lvlJc w:val="left"/>
      <w:pPr>
        <w:ind w:left="720"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A242CE"/>
    <w:multiLevelType w:val="hybridMultilevel"/>
    <w:tmpl w:val="3D6823E2"/>
    <w:lvl w:ilvl="0" w:tplc="621A0A72">
      <w:numFmt w:val="bullet"/>
      <w:lvlText w:val="-"/>
      <w:lvlJc w:val="left"/>
      <w:pPr>
        <w:ind w:left="720"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BD6225"/>
    <w:multiLevelType w:val="hybridMultilevel"/>
    <w:tmpl w:val="7DC80784"/>
    <w:lvl w:ilvl="0" w:tplc="621A0A72">
      <w:numFmt w:val="bullet"/>
      <w:lvlText w:val="-"/>
      <w:lvlJc w:val="left"/>
      <w:pPr>
        <w:ind w:left="720"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BB7FCA"/>
    <w:multiLevelType w:val="hybridMultilevel"/>
    <w:tmpl w:val="71A89FA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0E9"/>
    <w:rsid w:val="00073C4B"/>
    <w:rsid w:val="000D0213"/>
    <w:rsid w:val="001155AF"/>
    <w:rsid w:val="00115A37"/>
    <w:rsid w:val="00416879"/>
    <w:rsid w:val="00467607"/>
    <w:rsid w:val="0054460B"/>
    <w:rsid w:val="00595C66"/>
    <w:rsid w:val="006145D1"/>
    <w:rsid w:val="006410E9"/>
    <w:rsid w:val="006A2838"/>
    <w:rsid w:val="00743907"/>
    <w:rsid w:val="0076390F"/>
    <w:rsid w:val="00A312C7"/>
    <w:rsid w:val="00B71D3C"/>
    <w:rsid w:val="00E33EC9"/>
    <w:rsid w:val="00EB15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2CBF4446-18A9-49F5-865E-C29BF4A9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43907"/>
  </w:style>
  <w:style w:type="paragraph" w:styleId="Titre2">
    <w:name w:val="heading 2"/>
    <w:basedOn w:val="Normal"/>
    <w:next w:val="Normal"/>
    <w:link w:val="Titre2Car"/>
    <w:uiPriority w:val="9"/>
    <w:unhideWhenUsed/>
    <w:rsid w:val="007439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10E9"/>
    <w:pPr>
      <w:tabs>
        <w:tab w:val="center" w:pos="4536"/>
        <w:tab w:val="right" w:pos="9072"/>
      </w:tabs>
      <w:spacing w:after="0" w:line="240" w:lineRule="auto"/>
    </w:pPr>
  </w:style>
  <w:style w:type="character" w:customStyle="1" w:styleId="En-tteCar">
    <w:name w:val="En-tête Car"/>
    <w:basedOn w:val="Policepardfaut"/>
    <w:link w:val="En-tte"/>
    <w:uiPriority w:val="99"/>
    <w:rsid w:val="006410E9"/>
  </w:style>
  <w:style w:type="paragraph" w:styleId="Pieddepage">
    <w:name w:val="footer"/>
    <w:basedOn w:val="Normal"/>
    <w:link w:val="PieddepageCar"/>
    <w:uiPriority w:val="99"/>
    <w:unhideWhenUsed/>
    <w:rsid w:val="006410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10E9"/>
  </w:style>
  <w:style w:type="character" w:styleId="Emphaseple">
    <w:name w:val="Subtle Emphasis"/>
    <w:basedOn w:val="Policepardfaut"/>
    <w:uiPriority w:val="19"/>
    <w:rsid w:val="006410E9"/>
    <w:rPr>
      <w:i/>
      <w:iCs/>
      <w:color w:val="404040" w:themeColor="text1" w:themeTint="BF"/>
    </w:rPr>
  </w:style>
  <w:style w:type="character" w:customStyle="1" w:styleId="Titre2Car">
    <w:name w:val="Titre 2 Car"/>
    <w:basedOn w:val="Policepardfaut"/>
    <w:link w:val="Titre2"/>
    <w:uiPriority w:val="9"/>
    <w:rsid w:val="00743907"/>
    <w:rPr>
      <w:rFonts w:asciiTheme="majorHAnsi" w:eastAsiaTheme="majorEastAsia" w:hAnsiTheme="majorHAnsi" w:cstheme="majorBidi"/>
      <w:color w:val="2E74B5" w:themeColor="accent1" w:themeShade="BF"/>
      <w:sz w:val="26"/>
      <w:szCs w:val="26"/>
    </w:rPr>
  </w:style>
  <w:style w:type="paragraph" w:customStyle="1" w:styleId="TITRE1">
    <w:name w:val="TITRE1"/>
    <w:basedOn w:val="Normal"/>
    <w:link w:val="TITRE1Car"/>
    <w:qFormat/>
    <w:rsid w:val="00743907"/>
    <w:pPr>
      <w:jc w:val="center"/>
    </w:pPr>
    <w:rPr>
      <w:rFonts w:ascii="Marianne" w:hAnsi="Marianne"/>
      <w:b/>
      <w:sz w:val="24"/>
      <w:szCs w:val="24"/>
    </w:rPr>
  </w:style>
  <w:style w:type="paragraph" w:customStyle="1" w:styleId="DateCP">
    <w:name w:val="Date CP"/>
    <w:basedOn w:val="TITRE1"/>
    <w:link w:val="DateCPCar"/>
    <w:qFormat/>
    <w:rsid w:val="00743907"/>
    <w:pPr>
      <w:jc w:val="right"/>
    </w:pPr>
    <w:rPr>
      <w:b w:val="0"/>
      <w:sz w:val="16"/>
    </w:rPr>
  </w:style>
  <w:style w:type="character" w:customStyle="1" w:styleId="TITRE1Car">
    <w:name w:val="TITRE1 Car"/>
    <w:basedOn w:val="Policepardfaut"/>
    <w:link w:val="TITRE1"/>
    <w:rsid w:val="00743907"/>
    <w:rPr>
      <w:rFonts w:ascii="Marianne" w:hAnsi="Marianne"/>
      <w:b/>
      <w:sz w:val="24"/>
      <w:szCs w:val="24"/>
    </w:rPr>
  </w:style>
  <w:style w:type="paragraph" w:customStyle="1" w:styleId="TITRE20">
    <w:name w:val="TITRE2"/>
    <w:basedOn w:val="DateCP"/>
    <w:link w:val="TITRE2Car0"/>
    <w:qFormat/>
    <w:rsid w:val="00743907"/>
    <w:pPr>
      <w:spacing w:after="0"/>
      <w:jc w:val="left"/>
    </w:pPr>
    <w:rPr>
      <w:b/>
      <w:sz w:val="24"/>
    </w:rPr>
  </w:style>
  <w:style w:type="character" w:customStyle="1" w:styleId="DateCPCar">
    <w:name w:val="Date CP Car"/>
    <w:basedOn w:val="TITRE1Car"/>
    <w:link w:val="DateCP"/>
    <w:rsid w:val="00743907"/>
    <w:rPr>
      <w:rFonts w:ascii="Marianne" w:hAnsi="Marianne"/>
      <w:b w:val="0"/>
      <w:sz w:val="16"/>
      <w:szCs w:val="24"/>
    </w:rPr>
  </w:style>
  <w:style w:type="paragraph" w:customStyle="1" w:styleId="Titre3">
    <w:name w:val="Titre3"/>
    <w:basedOn w:val="TITRE20"/>
    <w:link w:val="Titre3Car"/>
    <w:qFormat/>
    <w:rsid w:val="00743907"/>
    <w:rPr>
      <w:b w:val="0"/>
      <w:sz w:val="32"/>
      <w:szCs w:val="32"/>
    </w:rPr>
  </w:style>
  <w:style w:type="character" w:customStyle="1" w:styleId="TITRE2Car0">
    <w:name w:val="TITRE2 Car"/>
    <w:basedOn w:val="DateCPCar"/>
    <w:link w:val="TITRE20"/>
    <w:rsid w:val="00743907"/>
    <w:rPr>
      <w:rFonts w:ascii="Marianne" w:hAnsi="Marianne"/>
      <w:b/>
      <w:sz w:val="24"/>
      <w:szCs w:val="24"/>
    </w:rPr>
  </w:style>
  <w:style w:type="paragraph" w:customStyle="1" w:styleId="Chap">
    <w:name w:val="Chapô"/>
    <w:basedOn w:val="Titre3"/>
    <w:link w:val="ChapCar"/>
    <w:qFormat/>
    <w:rsid w:val="006145D1"/>
    <w:rPr>
      <w:b/>
      <w:sz w:val="20"/>
    </w:rPr>
  </w:style>
  <w:style w:type="character" w:customStyle="1" w:styleId="Titre3Car">
    <w:name w:val="Titre3 Car"/>
    <w:basedOn w:val="TITRE2Car0"/>
    <w:link w:val="Titre3"/>
    <w:rsid w:val="00743907"/>
    <w:rPr>
      <w:rFonts w:ascii="Marianne" w:hAnsi="Marianne"/>
      <w:b w:val="0"/>
      <w:sz w:val="32"/>
      <w:szCs w:val="32"/>
    </w:rPr>
  </w:style>
  <w:style w:type="paragraph" w:customStyle="1" w:styleId="Corps">
    <w:name w:val="Corps"/>
    <w:basedOn w:val="Chap"/>
    <w:link w:val="CorpsCar"/>
    <w:qFormat/>
    <w:rsid w:val="006145D1"/>
    <w:rPr>
      <w:b w:val="0"/>
    </w:rPr>
  </w:style>
  <w:style w:type="character" w:customStyle="1" w:styleId="ChapCar">
    <w:name w:val="Chapô Car"/>
    <w:basedOn w:val="Titre3Car"/>
    <w:link w:val="Chap"/>
    <w:rsid w:val="006145D1"/>
    <w:rPr>
      <w:rFonts w:ascii="Marianne" w:hAnsi="Marianne"/>
      <w:b/>
      <w:sz w:val="20"/>
      <w:szCs w:val="32"/>
    </w:rPr>
  </w:style>
  <w:style w:type="paragraph" w:customStyle="1" w:styleId="Titre4">
    <w:name w:val="Titre4"/>
    <w:basedOn w:val="Corps"/>
    <w:link w:val="Titre4Car"/>
    <w:qFormat/>
    <w:rsid w:val="006145D1"/>
    <w:rPr>
      <w:b/>
    </w:rPr>
  </w:style>
  <w:style w:type="character" w:customStyle="1" w:styleId="CorpsCar">
    <w:name w:val="Corps Car"/>
    <w:basedOn w:val="ChapCar"/>
    <w:link w:val="Corps"/>
    <w:rsid w:val="006145D1"/>
    <w:rPr>
      <w:rFonts w:ascii="Marianne" w:hAnsi="Marianne"/>
      <w:b w:val="0"/>
      <w:sz w:val="20"/>
      <w:szCs w:val="32"/>
    </w:rPr>
  </w:style>
  <w:style w:type="character" w:styleId="Lienhypertexte">
    <w:name w:val="Hyperlink"/>
    <w:basedOn w:val="Policepardfaut"/>
    <w:uiPriority w:val="99"/>
    <w:unhideWhenUsed/>
    <w:rsid w:val="006145D1"/>
    <w:rPr>
      <w:color w:val="0563C1" w:themeColor="hyperlink"/>
      <w:u w:val="single"/>
    </w:rPr>
  </w:style>
  <w:style w:type="character" w:customStyle="1" w:styleId="Titre4Car">
    <w:name w:val="Titre4 Car"/>
    <w:basedOn w:val="CorpsCar"/>
    <w:link w:val="Titre4"/>
    <w:rsid w:val="006145D1"/>
    <w:rPr>
      <w:rFonts w:ascii="Marianne" w:hAnsi="Marianne"/>
      <w:b/>
      <w:sz w:val="20"/>
      <w:szCs w:val="32"/>
    </w:rPr>
  </w:style>
  <w:style w:type="paragraph" w:customStyle="1" w:styleId="Contacts">
    <w:name w:val="Contacts"/>
    <w:basedOn w:val="Pieddepage"/>
    <w:link w:val="ContactsCar"/>
    <w:qFormat/>
    <w:rsid w:val="006145D1"/>
    <w:rPr>
      <w:rFonts w:ascii="Marianne" w:hAnsi="Marianne"/>
      <w:sz w:val="14"/>
      <w:szCs w:val="16"/>
    </w:rPr>
  </w:style>
  <w:style w:type="character" w:customStyle="1" w:styleId="ContactsCar">
    <w:name w:val="Contacts Car"/>
    <w:basedOn w:val="PieddepageCar"/>
    <w:link w:val="Contacts"/>
    <w:rsid w:val="006145D1"/>
    <w:rPr>
      <w:rFonts w:ascii="Marianne" w:hAnsi="Marianne"/>
      <w:sz w:val="14"/>
      <w:szCs w:val="16"/>
    </w:rPr>
  </w:style>
  <w:style w:type="paragraph" w:styleId="NormalWeb">
    <w:name w:val="Normal (Web)"/>
    <w:basedOn w:val="Normal"/>
    <w:uiPriority w:val="99"/>
    <w:semiHidden/>
    <w:unhideWhenUsed/>
    <w:rsid w:val="00595C6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71D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48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ye.diffusion.social.gouv.fr/c?p=wAbNAvXDxBAa0LNX0JIE0J1E6NCF0J3QgeFwONCsCsQQ8W_QzdDf4dDRQSjQq-olB9CY0KQb0LfZf2h0dHBzOi8vd3d3LnNhbnRlcHVibGlxdWVmcmFuY2UuZnIvZGV0ZXJtaW5hbnRzLWRlLXNhbnRlL2V4cG9zaXRpb24tYS1kZXMtc3Vic3RhbmNlcy1jaGltaXF1ZXMvbW9ub3h5ZGUtZGUtY2FyYm9uZS9vdXRpbHMvI3RhYnO4NWE1ODczZWRiODViNTMwZGE4NGQyM2Y3uDYxMjNhZjQ2NWUwNjBmNDRlNDVkMGJjY8C2ZURRUl9RX0ZRUkNjazhsSTE1TjVXUbxleWUuZGlmZnVzaW9uLnNvY2lhbC5nb3V2LmZyxBR-FRc20MTQ2jfQoEPQt9CV0MnQo9C_0MwxQ9C30NXQ3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olidarites-sante.gouv.fr" TargetMode="External"/><Relationship Id="rId4" Type="http://schemas.openxmlformats.org/officeDocument/2006/relationships/settings" Target="settings.xml"/><Relationship Id="rId9" Type="http://schemas.openxmlformats.org/officeDocument/2006/relationships/hyperlink" Target="https://www.bourgogne-franche-comte.ars.sante.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hloe.tainturier@ars.sante.fr" TargetMode="External"/><Relationship Id="rId1" Type="http://schemas.openxmlformats.org/officeDocument/2006/relationships/hyperlink" Target="mailto:lauranne.cournault@ars.sant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99516-554A-40FF-93B8-C2D9A6D35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866</Words>
  <Characters>4763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ARS HDF</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TAINTURIER, Chloé</dc:creator>
  <cp:keywords/>
  <dc:description/>
  <cp:lastModifiedBy>TAINTURIER, Chloé</cp:lastModifiedBy>
  <cp:revision>4</cp:revision>
  <cp:lastPrinted>2022-12-14T16:24:00Z</cp:lastPrinted>
  <dcterms:created xsi:type="dcterms:W3CDTF">2022-12-14T08:54:00Z</dcterms:created>
  <dcterms:modified xsi:type="dcterms:W3CDTF">2022-12-14T16:24:00Z</dcterms:modified>
</cp:coreProperties>
</file>