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Pr="00743907" w:rsidRDefault="00743907" w:rsidP="00743907"/>
    <w:p w:rsidR="00743907" w:rsidRDefault="00743907" w:rsidP="00743907"/>
    <w:p w:rsidR="001871DC" w:rsidRDefault="00743907" w:rsidP="00743907">
      <w:pPr>
        <w:pStyle w:val="TITRE1"/>
      </w:pPr>
      <w:r>
        <w:t>COMMUNIQUE DE PRESSE</w:t>
      </w:r>
    </w:p>
    <w:p w:rsidR="00743907" w:rsidRDefault="00B941D2" w:rsidP="00743907">
      <w:pPr>
        <w:pStyle w:val="DateCP"/>
      </w:pPr>
      <w:r>
        <w:t xml:space="preserve">Dijon, le </w:t>
      </w:r>
      <w:r w:rsidR="00E877BD">
        <w:t>1</w:t>
      </w:r>
      <w:r w:rsidR="00F61B46">
        <w:t>8</w:t>
      </w:r>
      <w:r>
        <w:t xml:space="preserve"> novembre</w:t>
      </w:r>
      <w:r w:rsidR="00743907">
        <w:t xml:space="preserve"> 2022</w:t>
      </w:r>
    </w:p>
    <w:p w:rsidR="00817AC9" w:rsidRDefault="00817AC9" w:rsidP="00743907">
      <w:pPr>
        <w:pStyle w:val="TITRE20"/>
      </w:pPr>
    </w:p>
    <w:p w:rsidR="00743907" w:rsidRDefault="00743907" w:rsidP="00743907">
      <w:pPr>
        <w:pStyle w:val="TITRE20"/>
      </w:pPr>
      <w:r>
        <w:t>COVID-19 EN BOURGOGNE</w:t>
      </w:r>
      <w:r w:rsidR="00F55E19">
        <w:t>-</w:t>
      </w:r>
      <w:r w:rsidRPr="00743907">
        <w:t>FRANCHE</w:t>
      </w:r>
      <w:r>
        <w:t>-COMTE</w:t>
      </w:r>
      <w:r w:rsidR="00BE29F2">
        <w:rPr>
          <w:rFonts w:ascii="Calibri" w:hAnsi="Calibri" w:cs="Calibri"/>
        </w:rPr>
        <w:t> </w:t>
      </w:r>
      <w:r w:rsidR="00BE29F2">
        <w:t xml:space="preserve">: </w:t>
      </w:r>
      <w:r>
        <w:rPr>
          <w:rFonts w:ascii="Calibri" w:hAnsi="Calibri" w:cs="Calibri"/>
        </w:rPr>
        <w:t> </w:t>
      </w:r>
    </w:p>
    <w:p w:rsidR="00743907" w:rsidRDefault="00C7353F" w:rsidP="00743907">
      <w:pPr>
        <w:pStyle w:val="Titre3"/>
      </w:pPr>
      <w:r>
        <w:t xml:space="preserve">Rester vigilants et </w:t>
      </w:r>
      <w:r w:rsidR="001423D5">
        <w:t>mobilisés</w:t>
      </w:r>
      <w:bookmarkStart w:id="0" w:name="_GoBack"/>
      <w:bookmarkEnd w:id="0"/>
      <w:r>
        <w:t xml:space="preserve"> face à l’épidémie</w:t>
      </w:r>
    </w:p>
    <w:p w:rsidR="009F6AC9" w:rsidRDefault="009F6AC9" w:rsidP="00743907">
      <w:pPr>
        <w:pStyle w:val="Titre3"/>
        <w:rPr>
          <w:sz w:val="28"/>
        </w:rPr>
      </w:pPr>
    </w:p>
    <w:p w:rsidR="004D7EC1" w:rsidRPr="004D7EC1" w:rsidRDefault="009F6AC9" w:rsidP="004D7EC1">
      <w:pPr>
        <w:pStyle w:val="Titre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l’approche de l’hiver, l</w:t>
      </w:r>
      <w:r w:rsidR="00653FD9">
        <w:rPr>
          <w:b/>
          <w:sz w:val="20"/>
          <w:szCs w:val="20"/>
        </w:rPr>
        <w:t>e COVID-19 fait partie des virus actifs en Bourgogne-Franche-Comté. L’ARS mai</w:t>
      </w:r>
      <w:r w:rsidR="00C7353F">
        <w:rPr>
          <w:b/>
          <w:sz w:val="20"/>
          <w:szCs w:val="20"/>
        </w:rPr>
        <w:t>ntient ses appels à la prudence et à la vaccination.</w:t>
      </w:r>
    </w:p>
    <w:p w:rsidR="000F7A39" w:rsidRDefault="000F7A39" w:rsidP="000F7A39">
      <w:pPr>
        <w:pStyle w:val="Corps"/>
      </w:pPr>
    </w:p>
    <w:p w:rsidR="00516901" w:rsidRDefault="009F6AC9" w:rsidP="00182062">
      <w:pPr>
        <w:pStyle w:val="Corps"/>
        <w:jc w:val="both"/>
      </w:pPr>
      <w:r>
        <w:rPr>
          <w:rFonts w:cs="Calibri"/>
        </w:rPr>
        <w:t>Les indicateurs de suivi de l’épidémie de COVID-19 doivent de nouveau être interprétés avec précaution cette dernière période, la</w:t>
      </w:r>
      <w:r>
        <w:t xml:space="preserve"> transmission des résultats </w:t>
      </w:r>
      <w:r w:rsidR="00516901">
        <w:t>de dépistage</w:t>
      </w:r>
      <w:r>
        <w:t xml:space="preserve"> dans le système d’information n’étant que partiellement assurée (mouvement d’une partie des laboratoires de biologie médicale).</w:t>
      </w:r>
    </w:p>
    <w:p w:rsidR="00516901" w:rsidRDefault="00516901" w:rsidP="00182062">
      <w:pPr>
        <w:pStyle w:val="Corps"/>
        <w:jc w:val="both"/>
      </w:pPr>
    </w:p>
    <w:p w:rsidR="009A64DA" w:rsidRPr="009F6AC9" w:rsidRDefault="00516901" w:rsidP="009A64DA">
      <w:pPr>
        <w:pStyle w:val="Corps"/>
        <w:jc w:val="both"/>
      </w:pPr>
      <w:r w:rsidRPr="002E67B4">
        <w:t>Alors que le taux de positivité des tests amorce une reprise à l’échelle régionale</w:t>
      </w:r>
      <w:r w:rsidRPr="002E67B4">
        <w:rPr>
          <w:rFonts w:ascii="Calibri" w:hAnsi="Calibri" w:cs="Calibri"/>
        </w:rPr>
        <w:t xml:space="preserve">, </w:t>
      </w:r>
      <w:r w:rsidRPr="002E67B4">
        <w:t>à ce stade, les</w:t>
      </w:r>
      <w:r w:rsidR="009A64DA" w:rsidRPr="002E67B4">
        <w:t xml:space="preserve"> hospitalisations poursuivent leur baisse</w:t>
      </w:r>
      <w:r w:rsidRPr="002E67B4">
        <w:t>,</w:t>
      </w:r>
      <w:r w:rsidR="009A64DA" w:rsidRPr="002E67B4">
        <w:t xml:space="preserve"> dans un contexte où les établissements sont par ailleurs fortement sollicités </w:t>
      </w:r>
      <w:r w:rsidRPr="002E67B4">
        <w:t>face à</w:t>
      </w:r>
      <w:r w:rsidR="009A64DA" w:rsidRPr="002E67B4">
        <w:t xml:space="preserve"> l’épidémie de </w:t>
      </w:r>
      <w:r w:rsidRPr="002E67B4">
        <w:t>bronchiolites.</w:t>
      </w:r>
    </w:p>
    <w:p w:rsidR="009A64DA" w:rsidRDefault="009A64DA" w:rsidP="00182062">
      <w:pPr>
        <w:pStyle w:val="Corps"/>
        <w:jc w:val="both"/>
      </w:pPr>
    </w:p>
    <w:p w:rsidR="009F6AC9" w:rsidRDefault="009A64DA" w:rsidP="00182062">
      <w:pPr>
        <w:pStyle w:val="Corps"/>
        <w:jc w:val="both"/>
      </w:pPr>
      <w:r>
        <w:t>L</w:t>
      </w:r>
      <w:r w:rsidR="009F6AC9">
        <w:t>’ARS Bourgogne-Franche-Comté invite</w:t>
      </w:r>
      <w:r w:rsidR="00516901">
        <w:t xml:space="preserve"> donc</w:t>
      </w:r>
      <w:r w:rsidR="009F6AC9">
        <w:t xml:space="preserve"> à maintenir une vigilance active face au</w:t>
      </w:r>
      <w:r>
        <w:t>x</w:t>
      </w:r>
      <w:r w:rsidR="009F6AC9">
        <w:t xml:space="preserve"> virus.</w:t>
      </w:r>
    </w:p>
    <w:p w:rsidR="009A64DA" w:rsidRDefault="009A64DA" w:rsidP="00182062">
      <w:pPr>
        <w:pStyle w:val="Corps"/>
        <w:jc w:val="both"/>
      </w:pPr>
    </w:p>
    <w:p w:rsidR="00817AC9" w:rsidRDefault="00817AC9" w:rsidP="004D7EC1">
      <w:pPr>
        <w:pStyle w:val="Corps"/>
        <w:jc w:val="both"/>
        <w:rPr>
          <w:szCs w:val="20"/>
        </w:rPr>
      </w:pPr>
    </w:p>
    <w:p w:rsidR="00817AC9" w:rsidRDefault="00817AC9" w:rsidP="004D7EC1">
      <w:pPr>
        <w:pStyle w:val="Corps"/>
        <w:jc w:val="both"/>
        <w:rPr>
          <w:szCs w:val="20"/>
        </w:rPr>
      </w:pPr>
    </w:p>
    <w:p w:rsidR="00817AC9" w:rsidRDefault="009A64DA" w:rsidP="009A64DA">
      <w:pPr>
        <w:pStyle w:val="Corps"/>
        <w:jc w:val="both"/>
        <w:rPr>
          <w:szCs w:val="20"/>
        </w:rPr>
      </w:pPr>
      <w:r w:rsidRPr="009A64DA">
        <w:rPr>
          <w:noProof/>
          <w:lang w:eastAsia="fr-FR"/>
        </w:rPr>
        <w:drawing>
          <wp:inline distT="0" distB="0" distL="0" distR="0">
            <wp:extent cx="5760720" cy="37532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C9" w:rsidRDefault="00817AC9" w:rsidP="004D7EC1">
      <w:pPr>
        <w:pStyle w:val="Corps"/>
        <w:jc w:val="both"/>
        <w:rPr>
          <w:szCs w:val="20"/>
        </w:rPr>
      </w:pPr>
    </w:p>
    <w:p w:rsidR="000A38BC" w:rsidRDefault="000A38BC" w:rsidP="004D7EC1">
      <w:pPr>
        <w:pStyle w:val="Corps"/>
        <w:jc w:val="both"/>
        <w:rPr>
          <w:szCs w:val="20"/>
        </w:rPr>
      </w:pPr>
    </w:p>
    <w:p w:rsidR="008E6067" w:rsidRDefault="009F6AC9" w:rsidP="008E6067">
      <w:pPr>
        <w:pStyle w:val="Corps"/>
        <w:jc w:val="both"/>
        <w:rPr>
          <w:szCs w:val="20"/>
        </w:rPr>
      </w:pPr>
      <w:r>
        <w:rPr>
          <w:szCs w:val="20"/>
        </w:rPr>
        <w:t>C’est</w:t>
      </w:r>
      <w:r w:rsidR="00516901">
        <w:rPr>
          <w:szCs w:val="20"/>
        </w:rPr>
        <w:t xml:space="preserve"> l</w:t>
      </w:r>
      <w:r>
        <w:rPr>
          <w:szCs w:val="20"/>
        </w:rPr>
        <w:t>’occasion d’insister encore sur ces gestes barrières qui sont devenus nos «</w:t>
      </w:r>
      <w:r>
        <w:rPr>
          <w:rFonts w:ascii="Calibri" w:hAnsi="Calibri" w:cs="Calibri"/>
          <w:szCs w:val="20"/>
        </w:rPr>
        <w:t> </w:t>
      </w:r>
      <w:r w:rsidR="00C7353F">
        <w:rPr>
          <w:szCs w:val="20"/>
        </w:rPr>
        <w:t>routines</w:t>
      </w:r>
      <w:r>
        <w:rPr>
          <w:rFonts w:ascii="Calibri" w:hAnsi="Calibri" w:cs="Calibri"/>
          <w:szCs w:val="20"/>
        </w:rPr>
        <w:t> </w:t>
      </w:r>
      <w:r>
        <w:rPr>
          <w:rFonts w:cs="Marianne"/>
          <w:szCs w:val="20"/>
        </w:rPr>
        <w:t>»</w:t>
      </w:r>
      <w:r w:rsidR="00C7353F">
        <w:rPr>
          <w:szCs w:val="20"/>
        </w:rPr>
        <w:t xml:space="preserve"> </w:t>
      </w:r>
      <w:r w:rsidR="00F75161">
        <w:rPr>
          <w:szCs w:val="20"/>
        </w:rPr>
        <w:t>bien connues de tous</w:t>
      </w:r>
      <w:r w:rsidR="00F75161">
        <w:rPr>
          <w:rFonts w:ascii="Calibri" w:hAnsi="Calibri" w:cs="Calibri"/>
          <w:szCs w:val="20"/>
        </w:rPr>
        <w:t> </w:t>
      </w:r>
      <w:r w:rsidR="00F75161">
        <w:rPr>
          <w:szCs w:val="20"/>
        </w:rPr>
        <w:t xml:space="preserve">: </w:t>
      </w:r>
      <w:r w:rsidR="008171F8">
        <w:rPr>
          <w:szCs w:val="20"/>
        </w:rPr>
        <w:t xml:space="preserve">  </w:t>
      </w:r>
    </w:p>
    <w:p w:rsidR="00F75161" w:rsidRDefault="00F75161" w:rsidP="008E6067">
      <w:pPr>
        <w:pStyle w:val="Corps"/>
        <w:jc w:val="both"/>
        <w:rPr>
          <w:szCs w:val="20"/>
        </w:rPr>
      </w:pPr>
    </w:p>
    <w:p w:rsidR="008E6067" w:rsidRPr="009A64DA" w:rsidRDefault="008E6067" w:rsidP="00C7353F">
      <w:pPr>
        <w:pStyle w:val="Titre4"/>
        <w:jc w:val="both"/>
        <w:rPr>
          <w:szCs w:val="20"/>
        </w:rPr>
      </w:pPr>
      <w:r w:rsidRPr="009A64DA">
        <w:rPr>
          <w:szCs w:val="20"/>
        </w:rPr>
        <w:t>-</w:t>
      </w:r>
      <w:r w:rsidR="00C7353F" w:rsidRPr="009A64DA">
        <w:rPr>
          <w:szCs w:val="20"/>
        </w:rPr>
        <w:t xml:space="preserve">se laver les mains le plus souvent possible, </w:t>
      </w:r>
    </w:p>
    <w:p w:rsidR="008E6067" w:rsidRPr="009A64DA" w:rsidRDefault="008E6067" w:rsidP="00C7353F">
      <w:pPr>
        <w:pStyle w:val="Titre4"/>
        <w:jc w:val="both"/>
        <w:rPr>
          <w:szCs w:val="20"/>
        </w:rPr>
      </w:pPr>
      <w:r w:rsidRPr="009A64DA">
        <w:rPr>
          <w:szCs w:val="20"/>
        </w:rPr>
        <w:t xml:space="preserve">-aérer </w:t>
      </w:r>
      <w:r w:rsidR="008171F8" w:rsidRPr="009A64DA">
        <w:rPr>
          <w:szCs w:val="20"/>
        </w:rPr>
        <w:t>ses</w:t>
      </w:r>
      <w:r w:rsidR="00C7353F" w:rsidRPr="009A64DA">
        <w:rPr>
          <w:szCs w:val="20"/>
        </w:rPr>
        <w:t xml:space="preserve"> espace</w:t>
      </w:r>
      <w:r w:rsidR="008171F8" w:rsidRPr="009A64DA">
        <w:rPr>
          <w:szCs w:val="20"/>
        </w:rPr>
        <w:t>s de vie et de travail</w:t>
      </w:r>
      <w:r w:rsidR="00C7353F" w:rsidRPr="009A64DA">
        <w:rPr>
          <w:szCs w:val="20"/>
        </w:rPr>
        <w:t xml:space="preserve"> plusieurs fois par jour, </w:t>
      </w:r>
    </w:p>
    <w:p w:rsidR="00C7353F" w:rsidRDefault="008E6067" w:rsidP="00C7353F">
      <w:pPr>
        <w:pStyle w:val="Titre4"/>
        <w:jc w:val="both"/>
      </w:pPr>
      <w:r w:rsidRPr="009A64DA">
        <w:rPr>
          <w:szCs w:val="20"/>
        </w:rPr>
        <w:t>-</w:t>
      </w:r>
      <w:r w:rsidR="00C7353F" w:rsidRPr="009A64DA">
        <w:t>porter un masque quand il y a beaucoup de monde, dans les établissements</w:t>
      </w:r>
      <w:r w:rsidR="00F75161">
        <w:t xml:space="preserve"> de santé </w:t>
      </w:r>
      <w:r w:rsidR="00C7353F" w:rsidRPr="009A64DA">
        <w:t xml:space="preserve">et médico-sociaux, les transports en commun, les espaces clos, en présence de personnes fragiles </w:t>
      </w:r>
      <w:r w:rsidR="008171F8" w:rsidRPr="009A64DA">
        <w:t>et bien sûr en</w:t>
      </w:r>
      <w:r w:rsidR="00C7353F" w:rsidRPr="009A64DA">
        <w:t xml:space="preserve"> cas de symptômes.</w:t>
      </w:r>
    </w:p>
    <w:p w:rsidR="009A64DA" w:rsidRDefault="009A64DA" w:rsidP="00C7353F">
      <w:pPr>
        <w:pStyle w:val="Titre4"/>
        <w:jc w:val="both"/>
      </w:pPr>
    </w:p>
    <w:p w:rsidR="009A64DA" w:rsidRPr="009A64DA" w:rsidRDefault="009A64DA" w:rsidP="00C7353F">
      <w:pPr>
        <w:pStyle w:val="Titre4"/>
        <w:jc w:val="both"/>
      </w:pPr>
      <w:r>
        <w:t>Campagne de rappel</w:t>
      </w:r>
    </w:p>
    <w:p w:rsidR="00C7353F" w:rsidRDefault="00C7353F" w:rsidP="004D7EC1">
      <w:pPr>
        <w:pStyle w:val="Corps"/>
        <w:jc w:val="both"/>
        <w:rPr>
          <w:szCs w:val="20"/>
        </w:rPr>
      </w:pPr>
    </w:p>
    <w:p w:rsidR="00C7353F" w:rsidRPr="008E6067" w:rsidRDefault="00C7353F" w:rsidP="00C7353F">
      <w:pPr>
        <w:pStyle w:val="Titre4"/>
        <w:jc w:val="both"/>
        <w:rPr>
          <w:b w:val="0"/>
        </w:rPr>
      </w:pPr>
      <w:r w:rsidRPr="008E6067">
        <w:rPr>
          <w:b w:val="0"/>
          <w:szCs w:val="20"/>
        </w:rPr>
        <w:t xml:space="preserve">L’ARS souligne encore les enjeux du rappel vaccinal </w:t>
      </w:r>
      <w:r w:rsidR="008171F8">
        <w:rPr>
          <w:b w:val="0"/>
          <w:szCs w:val="20"/>
        </w:rPr>
        <w:t xml:space="preserve">contre le COVID </w:t>
      </w:r>
      <w:r w:rsidRPr="008E6067">
        <w:rPr>
          <w:b w:val="0"/>
          <w:szCs w:val="20"/>
        </w:rPr>
        <w:t xml:space="preserve">qui </w:t>
      </w:r>
      <w:r w:rsidR="008171F8">
        <w:rPr>
          <w:b w:val="0"/>
          <w:szCs w:val="20"/>
        </w:rPr>
        <w:t xml:space="preserve">est toujours d’actualité et </w:t>
      </w:r>
      <w:r w:rsidRPr="008E6067">
        <w:rPr>
          <w:b w:val="0"/>
          <w:szCs w:val="20"/>
        </w:rPr>
        <w:t>concerne</w:t>
      </w:r>
      <w:r w:rsidR="008171F8">
        <w:rPr>
          <w:rFonts w:ascii="Calibri" w:hAnsi="Calibri" w:cs="Calibri"/>
          <w:b w:val="0"/>
          <w:szCs w:val="20"/>
        </w:rPr>
        <w:t> </w:t>
      </w:r>
      <w:r w:rsidR="008171F8">
        <w:rPr>
          <w:b w:val="0"/>
          <w:szCs w:val="20"/>
        </w:rPr>
        <w:t xml:space="preserve">: </w:t>
      </w:r>
    </w:p>
    <w:p w:rsidR="00C7353F" w:rsidRDefault="00C7353F" w:rsidP="00C7353F">
      <w:pPr>
        <w:pStyle w:val="Titre4"/>
        <w:jc w:val="both"/>
        <w:rPr>
          <w:b w:val="0"/>
        </w:rPr>
      </w:pPr>
      <w:r>
        <w:rPr>
          <w:b w:val="0"/>
        </w:rPr>
        <w:t xml:space="preserve">-les personnes âgées de plus de 60 ans, </w:t>
      </w:r>
    </w:p>
    <w:p w:rsidR="00C7353F" w:rsidRDefault="00C7353F" w:rsidP="00C7353F">
      <w:pPr>
        <w:pStyle w:val="Titre4"/>
        <w:jc w:val="both"/>
        <w:rPr>
          <w:b w:val="0"/>
        </w:rPr>
      </w:pPr>
      <w:r>
        <w:rPr>
          <w:b w:val="0"/>
        </w:rPr>
        <w:t>-les résidents d’EHPAD et d’unités de soins de longue durée (USLD),</w:t>
      </w:r>
    </w:p>
    <w:p w:rsidR="00C7353F" w:rsidRDefault="00C7353F" w:rsidP="00C7353F">
      <w:pPr>
        <w:pStyle w:val="Titre4"/>
        <w:jc w:val="both"/>
        <w:rPr>
          <w:b w:val="0"/>
        </w:rPr>
      </w:pPr>
      <w:r>
        <w:rPr>
          <w:b w:val="0"/>
        </w:rPr>
        <w:t>-les personnes à risque de formes graves de la maladie (immunodéprimés, femmes enceintes…),</w:t>
      </w:r>
    </w:p>
    <w:p w:rsidR="00C7353F" w:rsidRDefault="00C7353F" w:rsidP="00C7353F">
      <w:pPr>
        <w:pStyle w:val="Titre4"/>
        <w:jc w:val="both"/>
        <w:rPr>
          <w:b w:val="0"/>
        </w:rPr>
      </w:pPr>
      <w:r>
        <w:rPr>
          <w:b w:val="0"/>
        </w:rPr>
        <w:t>-les personnes vivant dans l’entourage ou en contact régulier avec des personnes immunodéprimées ou vulnérables,</w:t>
      </w:r>
    </w:p>
    <w:p w:rsidR="00C7353F" w:rsidRDefault="00C7353F" w:rsidP="00C7353F">
      <w:pPr>
        <w:pStyle w:val="Titre4"/>
        <w:jc w:val="both"/>
        <w:rPr>
          <w:b w:val="0"/>
        </w:rPr>
      </w:pPr>
      <w:r>
        <w:rPr>
          <w:b w:val="0"/>
        </w:rPr>
        <w:t>-les professionnels des secteurs de la santé et du médico-social.</w:t>
      </w:r>
    </w:p>
    <w:p w:rsidR="00C7353F" w:rsidRDefault="00C7353F" w:rsidP="00C7353F">
      <w:pPr>
        <w:pStyle w:val="Corps"/>
        <w:jc w:val="both"/>
        <w:rPr>
          <w:szCs w:val="20"/>
        </w:rPr>
      </w:pPr>
    </w:p>
    <w:p w:rsidR="009A64DA" w:rsidRPr="00F61B46" w:rsidRDefault="00F61B46" w:rsidP="008E6067">
      <w:pPr>
        <w:jc w:val="both"/>
        <w:rPr>
          <w:rFonts w:ascii="Marianne" w:hAnsi="Marianne"/>
          <w:sz w:val="20"/>
          <w:szCs w:val="20"/>
        </w:rPr>
      </w:pPr>
      <w:r w:rsidRPr="00F61B46">
        <w:rPr>
          <w:rFonts w:ascii="Marianne" w:hAnsi="Marianne"/>
          <w:sz w:val="20"/>
          <w:szCs w:val="20"/>
        </w:rPr>
        <w:t xml:space="preserve">La vaccination contre la grippe est </w:t>
      </w:r>
      <w:r w:rsidR="00C7353F">
        <w:rPr>
          <w:rFonts w:ascii="Marianne" w:hAnsi="Marianne"/>
          <w:sz w:val="20"/>
          <w:szCs w:val="20"/>
        </w:rPr>
        <w:t xml:space="preserve">par ailleurs </w:t>
      </w:r>
      <w:r w:rsidRPr="00F61B46">
        <w:rPr>
          <w:rFonts w:ascii="Marianne" w:hAnsi="Marianne"/>
          <w:sz w:val="20"/>
          <w:szCs w:val="20"/>
        </w:rPr>
        <w:t>désormais ouverte à tous. C’est</w:t>
      </w:r>
      <w:r w:rsidR="00C7353F">
        <w:rPr>
          <w:rFonts w:ascii="Marianne" w:hAnsi="Marianne"/>
          <w:sz w:val="20"/>
          <w:szCs w:val="20"/>
        </w:rPr>
        <w:t xml:space="preserve"> aussi</w:t>
      </w:r>
      <w:r w:rsidRPr="00F61B46">
        <w:rPr>
          <w:rFonts w:ascii="Marianne" w:hAnsi="Marianne"/>
          <w:sz w:val="20"/>
          <w:szCs w:val="20"/>
        </w:rPr>
        <w:t xml:space="preserve"> le meilleur moyen d’éviter les formes graves de la maladie. </w:t>
      </w:r>
    </w:p>
    <w:p w:rsidR="004D7EC1" w:rsidRDefault="004D7EC1" w:rsidP="00817AC9">
      <w:pPr>
        <w:pStyle w:val="Corps"/>
        <w:jc w:val="both"/>
      </w:pPr>
      <w:r>
        <w:t>Depuis le début de l’épidémie de COVID-19, 6 9</w:t>
      </w:r>
      <w:r w:rsidR="008171F8">
        <w:t>78</w:t>
      </w:r>
      <w:r>
        <w:t xml:space="preserve"> personnes sont décédées </w:t>
      </w:r>
      <w:r w:rsidR="00F75161">
        <w:t>dans les</w:t>
      </w:r>
      <w:r>
        <w:t xml:space="preserve"> établissements de santé</w:t>
      </w:r>
      <w:r w:rsidR="00F75161">
        <w:rPr>
          <w:rFonts w:ascii="Calibri" w:hAnsi="Calibri" w:cs="Calibri"/>
        </w:rPr>
        <w:t xml:space="preserve"> </w:t>
      </w:r>
      <w:r w:rsidR="00F75161" w:rsidRPr="00F75161">
        <w:rPr>
          <w:rFonts w:cs="Calibri"/>
        </w:rPr>
        <w:t>de la région</w:t>
      </w:r>
      <w:r w:rsidR="002E67B4">
        <w:rPr>
          <w:rFonts w:cs="Calibri"/>
        </w:rPr>
        <w:t xml:space="preserve"> </w:t>
      </w:r>
      <w:r>
        <w:t>; 2 5</w:t>
      </w:r>
      <w:r w:rsidR="008E6067">
        <w:t>30</w:t>
      </w:r>
      <w:r>
        <w:t xml:space="preserve"> personnes </w:t>
      </w:r>
      <w:r w:rsidR="009A64DA">
        <w:t>dans les</w:t>
      </w:r>
      <w:r>
        <w:t xml:space="preserve"> établissements médico-sociaux</w:t>
      </w:r>
      <w:r w:rsidR="009A64DA">
        <w:t>.</w:t>
      </w:r>
    </w:p>
    <w:p w:rsidR="000A38BC" w:rsidRDefault="000A38BC" w:rsidP="00817AC9">
      <w:pPr>
        <w:pStyle w:val="Corps"/>
        <w:jc w:val="both"/>
      </w:pPr>
    </w:p>
    <w:p w:rsidR="000A38BC" w:rsidRDefault="000A38BC" w:rsidP="00817AC9">
      <w:pPr>
        <w:pStyle w:val="Corps"/>
        <w:jc w:val="both"/>
      </w:pPr>
    </w:p>
    <w:p w:rsidR="000A38BC" w:rsidRDefault="000A38BC" w:rsidP="00817AC9">
      <w:pPr>
        <w:pStyle w:val="Corps"/>
        <w:jc w:val="both"/>
      </w:pPr>
    </w:p>
    <w:p w:rsidR="000A38BC" w:rsidRPr="006145D1" w:rsidRDefault="000A38BC" w:rsidP="00817AC9">
      <w:pPr>
        <w:pStyle w:val="Corps"/>
        <w:jc w:val="both"/>
      </w:pPr>
    </w:p>
    <w:p w:rsidR="004D7EC1" w:rsidRDefault="004D7EC1" w:rsidP="004D7EC1">
      <w:pPr>
        <w:rPr>
          <w:rFonts w:ascii="Marianne" w:hAnsi="Marianne"/>
          <w:b/>
        </w:rPr>
      </w:pPr>
    </w:p>
    <w:p w:rsidR="00D448E4" w:rsidRDefault="00D448E4" w:rsidP="000A38BC">
      <w:pPr>
        <w:pStyle w:val="Titre4"/>
        <w:jc w:val="center"/>
      </w:pPr>
    </w:p>
    <w:p w:rsidR="008F7BCC" w:rsidRDefault="008F7BCC" w:rsidP="00D448E4">
      <w:pPr>
        <w:pStyle w:val="Corps"/>
      </w:pPr>
    </w:p>
    <w:sectPr w:rsidR="008F7BCC" w:rsidSect="008F7BC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9A" w:rsidRDefault="00D7029A" w:rsidP="006410E9">
      <w:pPr>
        <w:spacing w:after="0" w:line="240" w:lineRule="auto"/>
      </w:pPr>
      <w:r>
        <w:separator/>
      </w:r>
    </w:p>
  </w:endnote>
  <w:endnote w:type="continuationSeparator" w:id="0">
    <w:p w:rsidR="00D7029A" w:rsidRDefault="00D7029A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9A" w:rsidRDefault="00D7029A" w:rsidP="006410E9">
      <w:pPr>
        <w:spacing w:after="0" w:line="240" w:lineRule="auto"/>
      </w:pPr>
      <w:r>
        <w:separator/>
      </w:r>
    </w:p>
  </w:footnote>
  <w:footnote w:type="continuationSeparator" w:id="0">
    <w:p w:rsidR="00D7029A" w:rsidRDefault="00D7029A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CC" w:rsidRDefault="008F7BCC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60288" behindDoc="0" locked="0" layoutInCell="1" allowOverlap="1" wp14:anchorId="714654EC" wp14:editId="3234D75F">
          <wp:simplePos x="0" y="0"/>
          <wp:positionH relativeFrom="margin">
            <wp:posOffset>-609600</wp:posOffset>
          </wp:positionH>
          <wp:positionV relativeFrom="paragraph">
            <wp:posOffset>-240030</wp:posOffset>
          </wp:positionV>
          <wp:extent cx="6980268" cy="1361440"/>
          <wp:effectExtent l="0" t="0" r="0" b="0"/>
          <wp:wrapNone/>
          <wp:docPr id="2" name="Image 2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DC8F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964353"/>
    <w:multiLevelType w:val="hybridMultilevel"/>
    <w:tmpl w:val="6A6AD314"/>
    <w:lvl w:ilvl="0" w:tplc="F1FE5D3E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A48DD"/>
    <w:multiLevelType w:val="hybridMultilevel"/>
    <w:tmpl w:val="FD2AD7A0"/>
    <w:lvl w:ilvl="0" w:tplc="59A80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D100C"/>
    <w:multiLevelType w:val="hybridMultilevel"/>
    <w:tmpl w:val="5666DDDA"/>
    <w:lvl w:ilvl="0" w:tplc="FC447E4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10CC"/>
    <w:multiLevelType w:val="hybridMultilevel"/>
    <w:tmpl w:val="09E87270"/>
    <w:lvl w:ilvl="0" w:tplc="0D54D0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47BCC"/>
    <w:rsid w:val="0008399B"/>
    <w:rsid w:val="000A38BC"/>
    <w:rsid w:val="000D0213"/>
    <w:rsid w:val="000F7A39"/>
    <w:rsid w:val="00115A37"/>
    <w:rsid w:val="001423D5"/>
    <w:rsid w:val="00182062"/>
    <w:rsid w:val="00185A47"/>
    <w:rsid w:val="002E67B4"/>
    <w:rsid w:val="002F2126"/>
    <w:rsid w:val="004D7EC1"/>
    <w:rsid w:val="00516901"/>
    <w:rsid w:val="005F6F60"/>
    <w:rsid w:val="006145D1"/>
    <w:rsid w:val="006410E9"/>
    <w:rsid w:val="00653FD9"/>
    <w:rsid w:val="00673687"/>
    <w:rsid w:val="00743907"/>
    <w:rsid w:val="008171F8"/>
    <w:rsid w:val="00817AC9"/>
    <w:rsid w:val="0083653F"/>
    <w:rsid w:val="008743FD"/>
    <w:rsid w:val="008E6067"/>
    <w:rsid w:val="008F7BCC"/>
    <w:rsid w:val="009A64DA"/>
    <w:rsid w:val="009E6437"/>
    <w:rsid w:val="009F6AC9"/>
    <w:rsid w:val="00A312C7"/>
    <w:rsid w:val="00B941D2"/>
    <w:rsid w:val="00BE29F2"/>
    <w:rsid w:val="00C65B49"/>
    <w:rsid w:val="00C7353F"/>
    <w:rsid w:val="00C763C8"/>
    <w:rsid w:val="00D448E4"/>
    <w:rsid w:val="00D7029A"/>
    <w:rsid w:val="00E846E9"/>
    <w:rsid w:val="00E877BD"/>
    <w:rsid w:val="00F55E19"/>
    <w:rsid w:val="00F61B46"/>
    <w:rsid w:val="00F75161"/>
    <w:rsid w:val="00F85360"/>
    <w:rsid w:val="00F94519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5A27D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styleId="Listepuces">
    <w:name w:val="List Bullet"/>
    <w:basedOn w:val="Normal"/>
    <w:uiPriority w:val="99"/>
    <w:unhideWhenUsed/>
    <w:rsid w:val="004D7EC1"/>
    <w:pPr>
      <w:widowControl w:val="0"/>
      <w:numPr>
        <w:numId w:val="4"/>
      </w:numPr>
      <w:autoSpaceDE w:val="0"/>
      <w:autoSpaceDN w:val="0"/>
      <w:spacing w:after="0" w:line="240" w:lineRule="auto"/>
      <w:contextualSpacing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E1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1B4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11</cp:revision>
  <cp:lastPrinted>2022-11-11T14:29:00Z</cp:lastPrinted>
  <dcterms:created xsi:type="dcterms:W3CDTF">2022-11-18T10:49:00Z</dcterms:created>
  <dcterms:modified xsi:type="dcterms:W3CDTF">2022-11-18T16:30:00Z</dcterms:modified>
</cp:coreProperties>
</file>