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0F" w:rsidRPr="001B75C6" w:rsidRDefault="00AC5D0F" w:rsidP="00743907">
      <w:pPr>
        <w:rPr>
          <w:sz w:val="180"/>
        </w:rPr>
      </w:pPr>
    </w:p>
    <w:p w:rsidR="00743907" w:rsidRDefault="00C154D2" w:rsidP="00743907">
      <w:pPr>
        <w:pStyle w:val="DateCP"/>
      </w:pPr>
      <w:r>
        <w:t xml:space="preserve">Dijon, le </w:t>
      </w:r>
      <w:r w:rsidR="00D450C6">
        <w:t>1</w:t>
      </w:r>
      <w:r w:rsidR="005815BF">
        <w:t>5</w:t>
      </w:r>
      <w:r w:rsidR="00D450C6">
        <w:t xml:space="preserve"> novembre</w:t>
      </w:r>
      <w:r w:rsidR="00743907">
        <w:t xml:space="preserve"> 2022</w:t>
      </w:r>
    </w:p>
    <w:p w:rsidR="001B75C6" w:rsidRPr="00571156" w:rsidRDefault="001B75C6" w:rsidP="00743907">
      <w:pPr>
        <w:pStyle w:val="DateCP"/>
        <w:rPr>
          <w:sz w:val="56"/>
        </w:rPr>
      </w:pPr>
    </w:p>
    <w:p w:rsidR="00571156" w:rsidRDefault="001B75C6" w:rsidP="00FD1C09">
      <w:pPr>
        <w:pStyle w:val="TITRE1"/>
        <w:rPr>
          <w:color w:val="0070C0"/>
        </w:rPr>
      </w:pPr>
      <w:r w:rsidRPr="001B75C6">
        <w:rPr>
          <w:color w:val="0070C0"/>
        </w:rPr>
        <w:t>DOSSIER DE PRESSE</w:t>
      </w:r>
    </w:p>
    <w:p w:rsidR="00571156" w:rsidRPr="00571156" w:rsidRDefault="00FD1C09" w:rsidP="00571156">
      <w:pPr>
        <w:pStyle w:val="Titre3"/>
        <w:jc w:val="center"/>
      </w:pPr>
      <w:r>
        <w:t>Semaine de la dénutrition en Bourgogne-Franche-Comté</w:t>
      </w:r>
    </w:p>
    <w:p w:rsidR="001B75C6" w:rsidRDefault="001B75C6" w:rsidP="00DF6E4B">
      <w:pPr>
        <w:pStyle w:val="TITRE20"/>
        <w:rPr>
          <w:color w:val="0070C0"/>
        </w:rPr>
      </w:pPr>
      <w:r>
        <w:br w:type="page"/>
      </w:r>
    </w:p>
    <w:p w:rsidR="00D450C6" w:rsidRDefault="00D450C6" w:rsidP="008C5687">
      <w:pPr>
        <w:pStyle w:val="Corps"/>
        <w:jc w:val="both"/>
        <w:rPr>
          <w:b/>
        </w:rPr>
      </w:pPr>
      <w:r>
        <w:rPr>
          <w:b/>
        </w:rPr>
        <w:lastRenderedPageBreak/>
        <w:t>La semaine nationale de la dénutrition se tient du 18 au 25 novembre prochain</w:t>
      </w:r>
      <w:r w:rsidR="007F0F5C">
        <w:rPr>
          <w:b/>
        </w:rPr>
        <w:t>s</w:t>
      </w:r>
      <w:r>
        <w:rPr>
          <w:b/>
        </w:rPr>
        <w:t>. Une initiative relayée en Bourgogne-Franche-Comté</w:t>
      </w:r>
      <w:r w:rsidR="008C5687">
        <w:rPr>
          <w:b/>
        </w:rPr>
        <w:t>,</w:t>
      </w:r>
      <w:r>
        <w:rPr>
          <w:b/>
        </w:rPr>
        <w:t xml:space="preserve"> avec l’appui du réseau d’acteurs du Programme National Nutrition Santé (PNNS)</w:t>
      </w:r>
      <w:r w:rsidR="008C5687">
        <w:rPr>
          <w:b/>
        </w:rPr>
        <w:t>.</w:t>
      </w:r>
    </w:p>
    <w:p w:rsidR="00D450C6" w:rsidRDefault="00D450C6" w:rsidP="00367EDB">
      <w:pPr>
        <w:pStyle w:val="Corps"/>
        <w:rPr>
          <w:b/>
        </w:rPr>
      </w:pPr>
    </w:p>
    <w:p w:rsidR="00367EDB" w:rsidRPr="00D450C6" w:rsidRDefault="008C5687" w:rsidP="008C5687">
      <w:pPr>
        <w:pStyle w:val="Corps"/>
        <w:jc w:val="both"/>
      </w:pPr>
      <w:r>
        <w:t>S</w:t>
      </w:r>
      <w:r w:rsidRPr="00D450C6">
        <w:t xml:space="preserve">elon la </w:t>
      </w:r>
      <w:r w:rsidR="00AC5D0F">
        <w:t>S</w:t>
      </w:r>
      <w:r w:rsidRPr="00D450C6">
        <w:t xml:space="preserve">ociété </w:t>
      </w:r>
      <w:r>
        <w:t>f</w:t>
      </w:r>
      <w:r w:rsidRPr="00D450C6">
        <w:t xml:space="preserve">rancophone </w:t>
      </w:r>
      <w:r>
        <w:t>n</w:t>
      </w:r>
      <w:r w:rsidRPr="00D450C6">
        <w:t xml:space="preserve">utrition </w:t>
      </w:r>
      <w:r>
        <w:t>c</w:t>
      </w:r>
      <w:r w:rsidRPr="00D450C6">
        <w:t xml:space="preserve">linique et </w:t>
      </w:r>
      <w:r>
        <w:t>métabolisme, e</w:t>
      </w:r>
      <w:r w:rsidR="00367EDB" w:rsidRPr="00D450C6">
        <w:t>n France, 2 millions de personnes souffrent de dénutrition parmi lesquelles</w:t>
      </w:r>
      <w:r>
        <w:t>,</w:t>
      </w:r>
      <w:r w:rsidR="00367EDB" w:rsidRPr="00D450C6">
        <w:t xml:space="preserve"> les personnes âgées à domicile, en institution et à l</w:t>
      </w:r>
      <w:r>
        <w:t>’hôpital.</w:t>
      </w:r>
    </w:p>
    <w:p w:rsidR="00367EDB" w:rsidRDefault="00367EDB" w:rsidP="00367EDB">
      <w:pPr>
        <w:pStyle w:val="Corps"/>
      </w:pPr>
    </w:p>
    <w:p w:rsidR="00AE1C7B" w:rsidRDefault="00D450C6" w:rsidP="008C5687">
      <w:pPr>
        <w:pStyle w:val="Corps"/>
        <w:jc w:val="both"/>
      </w:pPr>
      <w:r>
        <w:t>M</w:t>
      </w:r>
      <w:r w:rsidR="00AE1C7B">
        <w:t>aladie silencieuse</w:t>
      </w:r>
      <w:r w:rsidR="008C5687">
        <w:t>, méconnue</w:t>
      </w:r>
      <w:r w:rsidR="00AE1C7B">
        <w:t xml:space="preserve"> </w:t>
      </w:r>
      <w:r w:rsidR="008C5687">
        <w:t xml:space="preserve">ou </w:t>
      </w:r>
      <w:r w:rsidR="00AE1C7B">
        <w:t xml:space="preserve">oubliée, </w:t>
      </w:r>
      <w:r w:rsidR="008C5687">
        <w:t>la dénutrition est souvent confondue</w:t>
      </w:r>
      <w:r w:rsidR="00910FA2">
        <w:t xml:space="preserve"> avec la malnutrition, c’est-à-dire l’impossibilité pour raison économique, climatique, humanitaire (famine) de disposer d’un apport alimentaire quotidien suffisant.</w:t>
      </w:r>
    </w:p>
    <w:p w:rsidR="00910FA2" w:rsidRDefault="00910FA2" w:rsidP="00910FA2">
      <w:pPr>
        <w:pStyle w:val="Corps"/>
      </w:pPr>
    </w:p>
    <w:p w:rsidR="00AC5D0F" w:rsidRDefault="00AE1C7B" w:rsidP="008C5687">
      <w:pPr>
        <w:pStyle w:val="Corps"/>
        <w:jc w:val="both"/>
      </w:pPr>
      <w:r>
        <w:t xml:space="preserve">La dénutrition, c’est la maladie de la perte d’appétit, qui constitue un véritable enjeu de santé publique. </w:t>
      </w:r>
    </w:p>
    <w:p w:rsidR="00AE1C7B" w:rsidRDefault="00AC5D0F" w:rsidP="008C5687">
      <w:pPr>
        <w:pStyle w:val="Corps"/>
        <w:jc w:val="both"/>
      </w:pPr>
      <w:r>
        <w:t>D’après</w:t>
      </w:r>
      <w:r w:rsidR="00AE1C7B">
        <w:t xml:space="preserve"> la Haute Autorité de Santé</w:t>
      </w:r>
      <w:r w:rsidR="00D450C6">
        <w:t xml:space="preserve"> (HAS)</w:t>
      </w:r>
      <w:r w:rsidR="00AE1C7B">
        <w:t xml:space="preserve">, la prévalence de la dénutrition concerne : </w:t>
      </w:r>
    </w:p>
    <w:p w:rsidR="00D450C6" w:rsidRDefault="00D450C6" w:rsidP="00AE1C7B">
      <w:pPr>
        <w:pStyle w:val="Corps"/>
      </w:pPr>
    </w:p>
    <w:p w:rsidR="00AE1C7B" w:rsidRDefault="00AE1C7B" w:rsidP="00AE1C7B">
      <w:pPr>
        <w:pStyle w:val="Corps"/>
        <w:numPr>
          <w:ilvl w:val="0"/>
          <w:numId w:val="1"/>
        </w:numPr>
      </w:pPr>
      <w:r>
        <w:t>4 à 10 % des personnes âgées vivant à domicile ;</w:t>
      </w:r>
    </w:p>
    <w:p w:rsidR="00AE1C7B" w:rsidRDefault="00AE1C7B" w:rsidP="00AE1C7B">
      <w:pPr>
        <w:pStyle w:val="Corps"/>
        <w:numPr>
          <w:ilvl w:val="0"/>
          <w:numId w:val="1"/>
        </w:numPr>
      </w:pPr>
      <w:r>
        <w:t>50 % des personnes âgées hospitalisées ;</w:t>
      </w:r>
    </w:p>
    <w:p w:rsidR="00AE1C7B" w:rsidRDefault="003B37F0" w:rsidP="00AE1C7B">
      <w:pPr>
        <w:pStyle w:val="Corps"/>
        <w:numPr>
          <w:ilvl w:val="0"/>
          <w:numId w:val="1"/>
        </w:numPr>
      </w:pPr>
      <w:r>
        <w:t>15 à 38% des résidents en EHPAD</w:t>
      </w:r>
      <w:r>
        <w:rPr>
          <w:rFonts w:ascii="Calibri" w:hAnsi="Calibri" w:cs="Calibri"/>
        </w:rPr>
        <w:t> </w:t>
      </w:r>
      <w:r>
        <w:t>;</w:t>
      </w:r>
    </w:p>
    <w:p w:rsidR="00AE1C7B" w:rsidRDefault="00AE1C7B" w:rsidP="00367EDB">
      <w:pPr>
        <w:pStyle w:val="Corps"/>
        <w:numPr>
          <w:ilvl w:val="0"/>
          <w:numId w:val="1"/>
        </w:numPr>
      </w:pPr>
      <w:r>
        <w:t>40 % des malades d’Alzheimer.</w:t>
      </w:r>
    </w:p>
    <w:p w:rsidR="00910FA2" w:rsidRDefault="00AE1C7B" w:rsidP="00AE1C7B">
      <w:pPr>
        <w:pStyle w:val="Corps"/>
      </w:pPr>
      <w:r w:rsidRPr="00910FA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262818</wp:posOffset>
                </wp:positionV>
                <wp:extent cx="5735955" cy="1638935"/>
                <wp:effectExtent l="0" t="0" r="17145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A2" w:rsidRDefault="00910FA2" w:rsidP="00910FA2">
                            <w:pPr>
                              <w:pStyle w:val="Corps"/>
                              <w:rPr>
                                <w:b/>
                              </w:rPr>
                            </w:pPr>
                            <w:r w:rsidRPr="00910FA2">
                              <w:rPr>
                                <w:b/>
                              </w:rPr>
                              <w:t xml:space="preserve">Les conséquences de la dénutrition </w:t>
                            </w:r>
                          </w:p>
                          <w:p w:rsidR="00910FA2" w:rsidRPr="00910FA2" w:rsidRDefault="00910FA2" w:rsidP="00910FA2">
                            <w:pPr>
                              <w:pStyle w:val="Corps"/>
                              <w:rPr>
                                <w:b/>
                              </w:rPr>
                            </w:pPr>
                          </w:p>
                          <w:p w:rsidR="00910FA2" w:rsidRDefault="00910FA2" w:rsidP="00910FA2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Infections</w:t>
                            </w:r>
                          </w:p>
                          <w:p w:rsidR="00910FA2" w:rsidRDefault="00910FA2" w:rsidP="00910FA2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Risque</w:t>
                            </w:r>
                            <w:r w:rsidR="00AC5D0F">
                              <w:t>s</w:t>
                            </w:r>
                            <w:r>
                              <w:t xml:space="preserve"> de chute</w:t>
                            </w:r>
                          </w:p>
                          <w:p w:rsidR="00910FA2" w:rsidRDefault="00910FA2" w:rsidP="00910FA2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Fonte de la masse musculaire</w:t>
                            </w:r>
                          </w:p>
                          <w:p w:rsidR="00910FA2" w:rsidRDefault="00910FA2" w:rsidP="00910FA2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Retentissement psychique </w:t>
                            </w:r>
                            <w:r w:rsidR="00AC5D0F">
                              <w:t>et</w:t>
                            </w:r>
                            <w:r>
                              <w:t xml:space="preserve"> relationnel</w:t>
                            </w:r>
                          </w:p>
                          <w:p w:rsidR="00910FA2" w:rsidRDefault="00910FA2" w:rsidP="00910FA2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Altération des différentes fonctions physiologiques essentielles (musculaire, immunitaire, cicatrisation)</w:t>
                            </w:r>
                          </w:p>
                          <w:p w:rsidR="00910FA2" w:rsidRDefault="00910FA2" w:rsidP="00910FA2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 mort quand la perte de masse protéique excède 50%</w:t>
                            </w:r>
                          </w:p>
                          <w:p w:rsidR="00910FA2" w:rsidRDefault="00910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45pt;margin-top:20.7pt;width:451.65pt;height:129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">
                <v:textbox>
                  <w:txbxContent>
                    <w:p w:rsidR="00910FA2" w:rsidRDefault="00910FA2" w:rsidP="00910FA2">
                      <w:pPr>
                        <w:pStyle w:val="Corps"/>
                        <w:rPr>
                          <w:b/>
                        </w:rPr>
                      </w:pPr>
                      <w:r w:rsidRPr="00910FA2">
                        <w:rPr>
                          <w:b/>
                        </w:rPr>
                        <w:t xml:space="preserve">Les conséquences de la dénutrition </w:t>
                      </w:r>
                    </w:p>
                    <w:p w:rsidR="00910FA2" w:rsidRPr="00910FA2" w:rsidRDefault="00910FA2" w:rsidP="00910FA2">
                      <w:pPr>
                        <w:pStyle w:val="Corps"/>
                        <w:rPr>
                          <w:b/>
                        </w:rPr>
                      </w:pPr>
                    </w:p>
                    <w:p w:rsidR="00910FA2" w:rsidRDefault="00910FA2" w:rsidP="00910FA2">
                      <w:pPr>
                        <w:pStyle w:val="Corps"/>
                        <w:numPr>
                          <w:ilvl w:val="0"/>
                          <w:numId w:val="2"/>
                        </w:numPr>
                      </w:pPr>
                      <w:r>
                        <w:t>Infections</w:t>
                      </w:r>
                    </w:p>
                    <w:p w:rsidR="00910FA2" w:rsidRDefault="00910FA2" w:rsidP="00910FA2">
                      <w:pPr>
                        <w:pStyle w:val="Corps"/>
                        <w:numPr>
                          <w:ilvl w:val="0"/>
                          <w:numId w:val="2"/>
                        </w:numPr>
                      </w:pPr>
                      <w:r>
                        <w:t>Risque</w:t>
                      </w:r>
                      <w:r w:rsidR="00AC5D0F">
                        <w:t>s</w:t>
                      </w:r>
                      <w:r>
                        <w:t xml:space="preserve"> de chute</w:t>
                      </w:r>
                    </w:p>
                    <w:p w:rsidR="00910FA2" w:rsidRDefault="00910FA2" w:rsidP="00910FA2">
                      <w:pPr>
                        <w:pStyle w:val="Corps"/>
                        <w:numPr>
                          <w:ilvl w:val="0"/>
                          <w:numId w:val="2"/>
                        </w:numPr>
                      </w:pPr>
                      <w:r>
                        <w:t>Fonte de la masse musculaire</w:t>
                      </w:r>
                    </w:p>
                    <w:p w:rsidR="00910FA2" w:rsidRDefault="00910FA2" w:rsidP="00910FA2">
                      <w:pPr>
                        <w:pStyle w:val="Corps"/>
                        <w:numPr>
                          <w:ilvl w:val="0"/>
                          <w:numId w:val="2"/>
                        </w:numPr>
                      </w:pPr>
                      <w:r>
                        <w:t xml:space="preserve">Retentissement psychique </w:t>
                      </w:r>
                      <w:r w:rsidR="00AC5D0F">
                        <w:t>et</w:t>
                      </w:r>
                      <w:r>
                        <w:t xml:space="preserve"> relationnel</w:t>
                      </w:r>
                    </w:p>
                    <w:p w:rsidR="00910FA2" w:rsidRDefault="00910FA2" w:rsidP="00910FA2">
                      <w:pPr>
                        <w:pStyle w:val="Corps"/>
                        <w:numPr>
                          <w:ilvl w:val="0"/>
                          <w:numId w:val="2"/>
                        </w:numPr>
                      </w:pPr>
                      <w:r>
                        <w:t>Altération des différentes fonctions physiologiques essentielles (musculaire, immunitaire, cicatrisation)</w:t>
                      </w:r>
                    </w:p>
                    <w:p w:rsidR="00910FA2" w:rsidRDefault="00910FA2" w:rsidP="00910FA2">
                      <w:pPr>
                        <w:pStyle w:val="Corps"/>
                        <w:numPr>
                          <w:ilvl w:val="0"/>
                          <w:numId w:val="2"/>
                        </w:numPr>
                      </w:pPr>
                      <w:r>
                        <w:t>La mort quand la perte de masse protéique excède 50%</w:t>
                      </w:r>
                    </w:p>
                    <w:p w:rsidR="00910FA2" w:rsidRDefault="00910FA2"/>
                  </w:txbxContent>
                </v:textbox>
                <w10:wrap type="square" anchorx="margin"/>
              </v:shape>
            </w:pict>
          </mc:Fallback>
        </mc:AlternateContent>
      </w:r>
    </w:p>
    <w:p w:rsidR="00AE1C7B" w:rsidRDefault="00AE1C7B" w:rsidP="00367EDB">
      <w:pPr>
        <w:pStyle w:val="Corps"/>
      </w:pPr>
    </w:p>
    <w:p w:rsidR="00367EDB" w:rsidRDefault="00367EDB" w:rsidP="008C5687">
      <w:pPr>
        <w:pStyle w:val="Corps"/>
        <w:jc w:val="both"/>
      </w:pPr>
      <w:r>
        <w:t xml:space="preserve">Créé en 2016 à l'initiative du </w:t>
      </w:r>
      <w:r w:rsidR="008C5687">
        <w:t>p</w:t>
      </w:r>
      <w:r>
        <w:t xml:space="preserve">rofesseur Eric Fontaine, le Collectif de lutte contre la dénutrition est constitué d’acteurs issus d'univers variés (médecins, chercheurs, associations de malades, d'aidants, professionnels du domicile, personnalités politiques ou religieuses). </w:t>
      </w:r>
    </w:p>
    <w:p w:rsidR="00367EDB" w:rsidRDefault="00367EDB" w:rsidP="008C5687">
      <w:pPr>
        <w:pStyle w:val="Corps"/>
        <w:jc w:val="both"/>
      </w:pPr>
      <w:r>
        <w:t>Il organise la 3ème édition de la Semaine Nationale de la Dénutrition</w:t>
      </w:r>
      <w:r w:rsidR="008C5687">
        <w:t xml:space="preserve">, </w:t>
      </w:r>
      <w:r>
        <w:t xml:space="preserve">qui se tiendra </w:t>
      </w:r>
      <w:r w:rsidRPr="00AE1C7B">
        <w:rPr>
          <w:b/>
        </w:rPr>
        <w:t>du 18 au 25 novembre 2022</w:t>
      </w:r>
      <w:r>
        <w:t xml:space="preserve">. </w:t>
      </w:r>
    </w:p>
    <w:p w:rsidR="003B37F0" w:rsidRDefault="003B37F0" w:rsidP="008C5687">
      <w:pPr>
        <w:pStyle w:val="Corps"/>
        <w:jc w:val="both"/>
      </w:pPr>
    </w:p>
    <w:p w:rsidR="003B37F0" w:rsidRDefault="003B37F0" w:rsidP="003B37F0">
      <w:pPr>
        <w:pStyle w:val="Corps"/>
        <w:jc w:val="both"/>
      </w:pPr>
      <w:r>
        <w:t xml:space="preserve">La dénutrition représente une </w:t>
      </w:r>
      <w:r w:rsidRPr="00AC5D0F">
        <w:rPr>
          <w:b/>
        </w:rPr>
        <w:t>préoccupation incontournable dans les EHPAD.</w:t>
      </w:r>
      <w:r>
        <w:t xml:space="preserve"> Elle s’inscrit comme un axe important et un programme d’amélioration de la qualité dans des projets d’établissement.</w:t>
      </w:r>
    </w:p>
    <w:p w:rsidR="003B37F0" w:rsidRPr="00AC5D0F" w:rsidRDefault="003B37F0" w:rsidP="003B37F0">
      <w:pPr>
        <w:pStyle w:val="Corps"/>
        <w:jc w:val="both"/>
        <w:rPr>
          <w:b/>
        </w:rPr>
      </w:pPr>
      <w:r>
        <w:t>Cette année</w:t>
      </w:r>
      <w:r w:rsidR="00226006">
        <w:t>,</w:t>
      </w:r>
      <w:r>
        <w:t xml:space="preserve"> l’ARS Bourgogne-Franche-Comté, le réseau d’acteurs du Programme National Nutrition Santé et les partenaires du champ ambulatoire ont souhaité illustrer les </w:t>
      </w:r>
      <w:r w:rsidRPr="00AC5D0F">
        <w:rPr>
          <w:b/>
        </w:rPr>
        <w:t>actions mises en œuvre à destination des personnes âgées vivant à domicile.</w:t>
      </w:r>
    </w:p>
    <w:p w:rsidR="00367EDB" w:rsidRDefault="00367EDB" w:rsidP="008C5687">
      <w:pPr>
        <w:pStyle w:val="Corps"/>
        <w:jc w:val="both"/>
      </w:pPr>
    </w:p>
    <w:p w:rsidR="00367EDB" w:rsidRDefault="00367EDB" w:rsidP="003B37F0">
      <w:pPr>
        <w:jc w:val="both"/>
        <w:rPr>
          <w:rFonts w:ascii="Marianne" w:hAnsi="Marianne"/>
          <w:sz w:val="20"/>
          <w:szCs w:val="32"/>
        </w:rPr>
      </w:pPr>
    </w:p>
    <w:p w:rsidR="00AC5D0F" w:rsidRDefault="00AC5D0F" w:rsidP="003B37F0">
      <w:pPr>
        <w:jc w:val="both"/>
        <w:rPr>
          <w:rFonts w:ascii="Marianne" w:hAnsi="Marianne"/>
          <w:sz w:val="20"/>
          <w:szCs w:val="32"/>
        </w:rPr>
      </w:pPr>
    </w:p>
    <w:p w:rsidR="00AC5D0F" w:rsidRDefault="00AC5D0F" w:rsidP="003B37F0">
      <w:pPr>
        <w:jc w:val="both"/>
        <w:rPr>
          <w:rFonts w:ascii="Marianne" w:hAnsi="Marianne"/>
          <w:sz w:val="20"/>
          <w:szCs w:val="32"/>
        </w:rPr>
      </w:pPr>
    </w:p>
    <w:p w:rsidR="00AC5D0F" w:rsidRPr="003B37F0" w:rsidRDefault="00AC5D0F" w:rsidP="003B37F0">
      <w:pPr>
        <w:jc w:val="both"/>
        <w:rPr>
          <w:rFonts w:ascii="Marianne" w:hAnsi="Marianne"/>
          <w:sz w:val="20"/>
          <w:szCs w:val="32"/>
        </w:rPr>
      </w:pPr>
    </w:p>
    <w:p w:rsidR="00367EDB" w:rsidRDefault="00367EDB" w:rsidP="00367EDB">
      <w:pPr>
        <w:pStyle w:val="TITRE20"/>
      </w:pPr>
      <w:r>
        <w:t xml:space="preserve">Zoom </w:t>
      </w:r>
      <w:r w:rsidR="00E560FE">
        <w:t>sur les</w:t>
      </w:r>
      <w:r>
        <w:t xml:space="preserve"> actions</w:t>
      </w:r>
      <w:r w:rsidR="0061530A">
        <w:t xml:space="preserve"> et ressources</w:t>
      </w:r>
      <w:r>
        <w:t xml:space="preserve"> identifiées </w:t>
      </w:r>
      <w:r w:rsidR="00226006">
        <w:t>dans les départements</w:t>
      </w:r>
    </w:p>
    <w:p w:rsidR="00367EDB" w:rsidRDefault="00367EDB" w:rsidP="00367EDB">
      <w:pPr>
        <w:pStyle w:val="TITRE20"/>
      </w:pPr>
    </w:p>
    <w:p w:rsidR="00E560FE" w:rsidRDefault="00E560FE" w:rsidP="00367EDB">
      <w:pPr>
        <w:pStyle w:val="TITRE20"/>
        <w:rPr>
          <w:sz w:val="20"/>
          <w:szCs w:val="20"/>
        </w:rPr>
      </w:pPr>
      <w:r w:rsidRPr="00404B40">
        <w:rPr>
          <w:sz w:val="20"/>
          <w:szCs w:val="20"/>
        </w:rPr>
        <w:t>Côte d’Or</w:t>
      </w:r>
    </w:p>
    <w:p w:rsidR="00AC644A" w:rsidRDefault="00AC644A" w:rsidP="00367EDB">
      <w:pPr>
        <w:pStyle w:val="TITRE20"/>
        <w:rPr>
          <w:sz w:val="20"/>
          <w:szCs w:val="20"/>
        </w:rPr>
      </w:pPr>
    </w:p>
    <w:p w:rsidR="008C5687" w:rsidRDefault="00AC644A" w:rsidP="008C5687">
      <w:pPr>
        <w:pStyle w:val="TITRE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Le Pays Seine &amp; Tilles en Bourgogne propose des ateliers aux aidants et leurs aidés, </w:t>
      </w:r>
      <w:r w:rsidR="008C5687">
        <w:rPr>
          <w:b w:val="0"/>
          <w:sz w:val="20"/>
          <w:szCs w:val="20"/>
        </w:rPr>
        <w:t>dans l’objectif de</w:t>
      </w:r>
      <w:r>
        <w:rPr>
          <w:b w:val="0"/>
          <w:sz w:val="20"/>
          <w:szCs w:val="20"/>
        </w:rPr>
        <w:t xml:space="preserve"> prévenir la dénutrition </w:t>
      </w:r>
      <w:r w:rsidR="008C5687">
        <w:rPr>
          <w:b w:val="0"/>
          <w:sz w:val="20"/>
          <w:szCs w:val="20"/>
        </w:rPr>
        <w:t>des aidés</w:t>
      </w:r>
      <w:r>
        <w:rPr>
          <w:b w:val="0"/>
          <w:sz w:val="20"/>
          <w:szCs w:val="20"/>
        </w:rPr>
        <w:t xml:space="preserve"> et de sensibiliser les aidants. Les ateliers s’articuleront</w:t>
      </w:r>
      <w:r w:rsidR="008C568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autour </w:t>
      </w:r>
      <w:r w:rsidR="008C5687">
        <w:rPr>
          <w:b w:val="0"/>
          <w:sz w:val="20"/>
          <w:szCs w:val="20"/>
        </w:rPr>
        <w:t>de temps</w:t>
      </w:r>
      <w:r>
        <w:rPr>
          <w:b w:val="0"/>
          <w:sz w:val="20"/>
          <w:szCs w:val="20"/>
        </w:rPr>
        <w:t xml:space="preserve"> théoriques permettant de répondre à plusieurs questions (qu’est-ce que la dénutrition</w:t>
      </w:r>
      <w:r>
        <w:rPr>
          <w:rFonts w:ascii="Calibri" w:hAnsi="Calibri" w:cs="Calibri"/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>? comment la prévenir</w:t>
      </w:r>
      <w:r>
        <w:rPr>
          <w:rFonts w:ascii="Calibri" w:hAnsi="Calibri" w:cs="Calibri"/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>? qu’est-ce qu’un bon état nutritionnel permet de prévenir</w:t>
      </w:r>
      <w:r>
        <w:rPr>
          <w:rFonts w:ascii="Calibri" w:hAnsi="Calibri" w:cs="Calibri"/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>? comme agir sur l’état de santé et l’autonomie</w:t>
      </w:r>
      <w:r>
        <w:rPr>
          <w:rFonts w:ascii="Calibri" w:hAnsi="Calibri" w:cs="Calibri"/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 xml:space="preserve">?) et </w:t>
      </w:r>
      <w:r w:rsidR="008C5687">
        <w:rPr>
          <w:b w:val="0"/>
          <w:sz w:val="20"/>
          <w:szCs w:val="20"/>
        </w:rPr>
        <w:t>de temps pratiques</w:t>
      </w:r>
      <w:r>
        <w:rPr>
          <w:b w:val="0"/>
          <w:sz w:val="20"/>
          <w:szCs w:val="20"/>
        </w:rPr>
        <w:t xml:space="preserve"> </w:t>
      </w:r>
      <w:r w:rsidR="008C5687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ateliers de cuisine</w:t>
      </w:r>
      <w:r w:rsidR="008C5687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.</w:t>
      </w:r>
      <w:r w:rsidR="00B515B2">
        <w:rPr>
          <w:b w:val="0"/>
          <w:sz w:val="20"/>
          <w:szCs w:val="20"/>
        </w:rPr>
        <w:t xml:space="preserve"> </w:t>
      </w:r>
    </w:p>
    <w:p w:rsidR="008C5687" w:rsidRDefault="008C5687" w:rsidP="008C5687">
      <w:pPr>
        <w:pStyle w:val="TITRE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Ce</w:t>
      </w:r>
      <w:r w:rsidR="00B515B2">
        <w:rPr>
          <w:b w:val="0"/>
          <w:sz w:val="20"/>
          <w:szCs w:val="20"/>
        </w:rPr>
        <w:t xml:space="preserve">s ateliers auront lieu à la salle PMR de Selongey (rue Henri </w:t>
      </w:r>
      <w:r>
        <w:rPr>
          <w:b w:val="0"/>
          <w:sz w:val="20"/>
          <w:szCs w:val="20"/>
        </w:rPr>
        <w:t>L</w:t>
      </w:r>
      <w:r w:rsidR="00B515B2">
        <w:rPr>
          <w:b w:val="0"/>
          <w:sz w:val="20"/>
          <w:szCs w:val="20"/>
        </w:rPr>
        <w:t>evain) les 24 novembre, 1</w:t>
      </w:r>
      <w:r w:rsidR="00B515B2" w:rsidRPr="00B515B2">
        <w:rPr>
          <w:b w:val="0"/>
          <w:sz w:val="20"/>
          <w:szCs w:val="20"/>
          <w:vertAlign w:val="superscript"/>
        </w:rPr>
        <w:t>er</w:t>
      </w:r>
      <w:r w:rsidR="00B515B2">
        <w:rPr>
          <w:b w:val="0"/>
          <w:sz w:val="20"/>
          <w:szCs w:val="20"/>
        </w:rPr>
        <w:t xml:space="preserve"> décembre, 15 décembre et 12 janvier</w:t>
      </w:r>
      <w:r>
        <w:rPr>
          <w:b w:val="0"/>
          <w:sz w:val="20"/>
          <w:szCs w:val="20"/>
        </w:rPr>
        <w:t>,</w:t>
      </w:r>
      <w:r w:rsidR="00B515B2">
        <w:rPr>
          <w:b w:val="0"/>
          <w:sz w:val="20"/>
          <w:szCs w:val="20"/>
        </w:rPr>
        <w:t xml:space="preserve"> de 14h à 15h30. </w:t>
      </w:r>
    </w:p>
    <w:p w:rsidR="00AC644A" w:rsidRPr="008C5687" w:rsidRDefault="008C5687" w:rsidP="008C5687">
      <w:pPr>
        <w:pStyle w:val="TITRE20"/>
        <w:jc w:val="both"/>
        <w:rPr>
          <w:b w:val="0"/>
          <w:sz w:val="12"/>
          <w:szCs w:val="20"/>
        </w:rPr>
      </w:pPr>
      <w:r w:rsidRPr="008C5687">
        <w:rPr>
          <w:b w:val="0"/>
          <w:sz w:val="16"/>
          <w:szCs w:val="20"/>
        </w:rPr>
        <w:t>Inscription</w:t>
      </w:r>
      <w:r w:rsidR="00AC5D0F">
        <w:rPr>
          <w:b w:val="0"/>
          <w:sz w:val="16"/>
          <w:szCs w:val="20"/>
        </w:rPr>
        <w:t>s</w:t>
      </w:r>
      <w:r w:rsidRPr="008C5687">
        <w:rPr>
          <w:b w:val="0"/>
          <w:sz w:val="16"/>
          <w:szCs w:val="20"/>
        </w:rPr>
        <w:t xml:space="preserve"> au</w:t>
      </w:r>
      <w:r w:rsidR="00B515B2" w:rsidRPr="008C5687">
        <w:rPr>
          <w:b w:val="0"/>
          <w:sz w:val="16"/>
          <w:szCs w:val="20"/>
        </w:rPr>
        <w:t xml:space="preserve"> 06 11 79 96 83.</w:t>
      </w:r>
    </w:p>
    <w:p w:rsidR="00AC644A" w:rsidRDefault="00AC644A" w:rsidP="00367EDB">
      <w:pPr>
        <w:pStyle w:val="TITRE20"/>
        <w:rPr>
          <w:sz w:val="20"/>
          <w:szCs w:val="20"/>
        </w:rPr>
      </w:pPr>
    </w:p>
    <w:p w:rsidR="00E560FE" w:rsidRDefault="00E560FE" w:rsidP="00367EDB">
      <w:pPr>
        <w:pStyle w:val="TITRE20"/>
        <w:rPr>
          <w:sz w:val="20"/>
          <w:szCs w:val="20"/>
        </w:rPr>
      </w:pPr>
      <w:r>
        <w:rPr>
          <w:sz w:val="20"/>
          <w:szCs w:val="20"/>
        </w:rPr>
        <w:t>Doubs</w:t>
      </w:r>
    </w:p>
    <w:p w:rsidR="00AC644A" w:rsidRDefault="00AC644A" w:rsidP="00367EDB">
      <w:pPr>
        <w:pStyle w:val="TITRE20"/>
        <w:rPr>
          <w:sz w:val="20"/>
          <w:szCs w:val="20"/>
        </w:rPr>
      </w:pPr>
    </w:p>
    <w:p w:rsidR="00AC644A" w:rsidRPr="00AC644A" w:rsidRDefault="00AC644A" w:rsidP="008C5687">
      <w:pPr>
        <w:pStyle w:val="TITRE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Le Pays Horloger se mobilise et propose à la population de son territoire</w:t>
      </w:r>
      <w:r>
        <w:rPr>
          <w:rFonts w:ascii="Calibri" w:hAnsi="Calibri" w:cs="Calibri"/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 xml:space="preserve">: </w:t>
      </w:r>
      <w:r w:rsidRPr="00AC644A">
        <w:rPr>
          <w:b w:val="0"/>
          <w:sz w:val="20"/>
          <w:szCs w:val="20"/>
        </w:rPr>
        <w:t>cafés</w:t>
      </w:r>
      <w:r w:rsidR="008C5687">
        <w:rPr>
          <w:b w:val="0"/>
          <w:sz w:val="20"/>
          <w:szCs w:val="20"/>
        </w:rPr>
        <w:t>-</w:t>
      </w:r>
      <w:r w:rsidRPr="00AC644A">
        <w:rPr>
          <w:b w:val="0"/>
          <w:sz w:val="20"/>
          <w:szCs w:val="20"/>
        </w:rPr>
        <w:t>prévention à destination des personnes âgées vivant seules à domicile</w:t>
      </w:r>
      <w:r w:rsidR="008C5687">
        <w:rPr>
          <w:rFonts w:ascii="Calibri" w:hAnsi="Calibri" w:cs="Calibri"/>
          <w:b w:val="0"/>
          <w:sz w:val="20"/>
          <w:szCs w:val="20"/>
        </w:rPr>
        <w:t> </w:t>
      </w:r>
      <w:r w:rsidR="008C5687">
        <w:rPr>
          <w:b w:val="0"/>
          <w:sz w:val="20"/>
          <w:szCs w:val="20"/>
        </w:rPr>
        <w:t>;</w:t>
      </w:r>
      <w:r w:rsidRPr="00AC644A">
        <w:rPr>
          <w:b w:val="0"/>
          <w:sz w:val="20"/>
          <w:szCs w:val="20"/>
        </w:rPr>
        <w:t xml:space="preserve"> formation des professionnels de santé et intervenants à domicile sur le repérage</w:t>
      </w:r>
      <w:r w:rsidR="008C5687">
        <w:rPr>
          <w:rFonts w:ascii="Calibri" w:hAnsi="Calibri" w:cs="Calibri"/>
          <w:b w:val="0"/>
          <w:sz w:val="20"/>
          <w:szCs w:val="20"/>
        </w:rPr>
        <w:t> </w:t>
      </w:r>
      <w:r w:rsidR="008C5687">
        <w:rPr>
          <w:b w:val="0"/>
          <w:sz w:val="20"/>
          <w:szCs w:val="20"/>
        </w:rPr>
        <w:t xml:space="preserve">; </w:t>
      </w:r>
      <w:r w:rsidRPr="00AC644A">
        <w:rPr>
          <w:b w:val="0"/>
          <w:sz w:val="20"/>
          <w:szCs w:val="20"/>
        </w:rPr>
        <w:t>questionnaire pour recenser les habitudes alimentaires des personnes âgées vivant à domicile</w:t>
      </w:r>
      <w:r w:rsidR="008C5687">
        <w:rPr>
          <w:rFonts w:ascii="Calibri" w:hAnsi="Calibri" w:cs="Calibri"/>
          <w:b w:val="0"/>
          <w:sz w:val="20"/>
          <w:szCs w:val="20"/>
        </w:rPr>
        <w:t> </w:t>
      </w:r>
      <w:r w:rsidR="008C5687">
        <w:rPr>
          <w:b w:val="0"/>
          <w:sz w:val="20"/>
          <w:szCs w:val="20"/>
        </w:rPr>
        <w:t xml:space="preserve">; </w:t>
      </w:r>
      <w:r w:rsidRPr="00AC644A">
        <w:rPr>
          <w:b w:val="0"/>
          <w:sz w:val="20"/>
          <w:szCs w:val="20"/>
        </w:rPr>
        <w:t>guide de conseils et astuces pour bien manger</w:t>
      </w:r>
      <w:r w:rsidR="008C5687">
        <w:rPr>
          <w:rFonts w:ascii="Calibri" w:hAnsi="Calibri" w:cs="Calibri"/>
          <w:b w:val="0"/>
          <w:sz w:val="20"/>
          <w:szCs w:val="20"/>
        </w:rPr>
        <w:t> </w:t>
      </w:r>
      <w:r w:rsidR="008C5687">
        <w:rPr>
          <w:b w:val="0"/>
          <w:sz w:val="20"/>
          <w:szCs w:val="20"/>
        </w:rPr>
        <w:t xml:space="preserve">; </w:t>
      </w:r>
      <w:r w:rsidRPr="00AC644A">
        <w:rPr>
          <w:b w:val="0"/>
          <w:sz w:val="20"/>
          <w:szCs w:val="20"/>
        </w:rPr>
        <w:t xml:space="preserve">pratiques </w:t>
      </w:r>
      <w:r w:rsidR="007353EA" w:rsidRPr="00AC644A">
        <w:rPr>
          <w:b w:val="0"/>
          <w:sz w:val="20"/>
          <w:szCs w:val="20"/>
        </w:rPr>
        <w:t>d</w:t>
      </w:r>
      <w:r w:rsidR="007353EA">
        <w:rPr>
          <w:b w:val="0"/>
          <w:sz w:val="20"/>
          <w:szCs w:val="20"/>
        </w:rPr>
        <w:t>’</w:t>
      </w:r>
      <w:r w:rsidR="007353EA" w:rsidRPr="00AC644A">
        <w:rPr>
          <w:b w:val="0"/>
          <w:sz w:val="20"/>
          <w:szCs w:val="20"/>
        </w:rPr>
        <w:t>activités</w:t>
      </w:r>
      <w:r>
        <w:rPr>
          <w:b w:val="0"/>
          <w:sz w:val="20"/>
          <w:szCs w:val="20"/>
        </w:rPr>
        <w:t xml:space="preserve"> simples sur le territoire</w:t>
      </w:r>
      <w:r>
        <w:rPr>
          <w:rFonts w:ascii="Calibri" w:hAnsi="Calibri" w:cs="Calibri"/>
          <w:b w:val="0"/>
          <w:sz w:val="20"/>
          <w:szCs w:val="20"/>
        </w:rPr>
        <w:t>.</w:t>
      </w:r>
    </w:p>
    <w:p w:rsidR="00AC644A" w:rsidRDefault="00AC644A" w:rsidP="00367EDB">
      <w:pPr>
        <w:pStyle w:val="TITRE20"/>
        <w:rPr>
          <w:sz w:val="20"/>
          <w:szCs w:val="20"/>
        </w:rPr>
      </w:pPr>
    </w:p>
    <w:p w:rsidR="00E560FE" w:rsidRDefault="00E560FE" w:rsidP="00367EDB">
      <w:pPr>
        <w:pStyle w:val="TITRE20"/>
        <w:rPr>
          <w:sz w:val="20"/>
          <w:szCs w:val="20"/>
        </w:rPr>
      </w:pPr>
      <w:r>
        <w:rPr>
          <w:sz w:val="20"/>
          <w:szCs w:val="20"/>
        </w:rPr>
        <w:t>Jura</w:t>
      </w:r>
    </w:p>
    <w:p w:rsidR="00AC644A" w:rsidRDefault="00AC644A" w:rsidP="00367EDB">
      <w:pPr>
        <w:pStyle w:val="TITRE20"/>
        <w:rPr>
          <w:sz w:val="20"/>
          <w:szCs w:val="20"/>
        </w:rPr>
      </w:pPr>
    </w:p>
    <w:p w:rsidR="00AC644A" w:rsidRDefault="00AC644A" w:rsidP="008C5687">
      <w:pPr>
        <w:pStyle w:val="TITRE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Le réseau d’aide à domicile en milieu rural (ADMR) du Jura, en partenariat avec France Alzheimer, propose une action axée sur la pesée des patients</w:t>
      </w:r>
      <w:r>
        <w:rPr>
          <w:rFonts w:ascii="Calibri" w:hAnsi="Calibri" w:cs="Calibri"/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>: r</w:t>
      </w:r>
      <w:r w:rsidRPr="00AC644A">
        <w:rPr>
          <w:b w:val="0"/>
          <w:sz w:val="20"/>
          <w:szCs w:val="20"/>
        </w:rPr>
        <w:t>ecensement des balances dis</w:t>
      </w:r>
      <w:r>
        <w:rPr>
          <w:b w:val="0"/>
          <w:sz w:val="20"/>
          <w:szCs w:val="20"/>
        </w:rPr>
        <w:t>ponibles dans les SSIAD</w:t>
      </w:r>
      <w:r w:rsidR="00226006">
        <w:rPr>
          <w:b w:val="0"/>
          <w:sz w:val="20"/>
          <w:szCs w:val="20"/>
        </w:rPr>
        <w:t xml:space="preserve"> (services de soins infirmiers à domicile)</w:t>
      </w:r>
      <w:bookmarkStart w:id="0" w:name="_GoBack"/>
      <w:bookmarkEnd w:id="0"/>
      <w:r>
        <w:rPr>
          <w:b w:val="0"/>
          <w:sz w:val="20"/>
          <w:szCs w:val="20"/>
        </w:rPr>
        <w:t xml:space="preserve"> du Jura et i</w:t>
      </w:r>
      <w:r w:rsidRPr="00AC644A">
        <w:rPr>
          <w:b w:val="0"/>
          <w:sz w:val="20"/>
          <w:szCs w:val="20"/>
        </w:rPr>
        <w:t>dentification d’un référent dans chaque antenne départementale</w:t>
      </w:r>
      <w:r w:rsidR="008C5687">
        <w:rPr>
          <w:b w:val="0"/>
          <w:sz w:val="20"/>
          <w:szCs w:val="20"/>
        </w:rPr>
        <w:t>,</w:t>
      </w:r>
      <w:r w:rsidRPr="00AC644A">
        <w:rPr>
          <w:b w:val="0"/>
          <w:sz w:val="20"/>
          <w:szCs w:val="20"/>
        </w:rPr>
        <w:t xml:space="preserve"> qui</w:t>
      </w:r>
      <w:r>
        <w:rPr>
          <w:b w:val="0"/>
          <w:sz w:val="20"/>
          <w:szCs w:val="20"/>
        </w:rPr>
        <w:t xml:space="preserve"> assurera la pesée et le suivi.</w:t>
      </w:r>
    </w:p>
    <w:p w:rsidR="00AC644A" w:rsidRDefault="00AC644A" w:rsidP="00367EDB">
      <w:pPr>
        <w:pStyle w:val="TITRE20"/>
        <w:rPr>
          <w:sz w:val="20"/>
          <w:szCs w:val="20"/>
        </w:rPr>
      </w:pPr>
    </w:p>
    <w:p w:rsidR="00AC644A" w:rsidRDefault="00AC644A" w:rsidP="00367EDB">
      <w:pPr>
        <w:pStyle w:val="TITRE20"/>
        <w:rPr>
          <w:sz w:val="20"/>
          <w:szCs w:val="20"/>
        </w:rPr>
      </w:pPr>
      <w:r w:rsidRPr="00404B40">
        <w:rPr>
          <w:sz w:val="20"/>
          <w:szCs w:val="20"/>
        </w:rPr>
        <w:t>Nièvre</w:t>
      </w:r>
    </w:p>
    <w:p w:rsidR="00D6790D" w:rsidRDefault="00D6790D" w:rsidP="00367EDB">
      <w:pPr>
        <w:pStyle w:val="TITRE20"/>
        <w:rPr>
          <w:sz w:val="20"/>
          <w:szCs w:val="20"/>
        </w:rPr>
      </w:pPr>
    </w:p>
    <w:p w:rsidR="00D6790D" w:rsidRDefault="00C74706" w:rsidP="008C5687">
      <w:pPr>
        <w:pStyle w:val="TITRE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L’association France Alzheimer organise le 24 novembre</w:t>
      </w:r>
      <w:r w:rsidR="008C5687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à </w:t>
      </w:r>
      <w:r w:rsidR="003B37F0">
        <w:rPr>
          <w:b w:val="0"/>
          <w:sz w:val="20"/>
          <w:szCs w:val="20"/>
        </w:rPr>
        <w:t>l’UDAF (</w:t>
      </w:r>
      <w:r w:rsidR="003B37F0" w:rsidRPr="003B37F0">
        <w:rPr>
          <w:b w:val="0"/>
          <w:sz w:val="20"/>
          <w:szCs w:val="20"/>
        </w:rPr>
        <w:t>Union Départementale des Associations Familiales</w:t>
      </w:r>
      <w:r w:rsidR="003B37F0">
        <w:rPr>
          <w:b w:val="0"/>
          <w:sz w:val="20"/>
          <w:szCs w:val="20"/>
        </w:rPr>
        <w:t>)</w:t>
      </w:r>
      <w:r w:rsidR="003B37F0" w:rsidRPr="003B37F0">
        <w:rPr>
          <w:b w:val="0"/>
          <w:sz w:val="20"/>
          <w:szCs w:val="20"/>
        </w:rPr>
        <w:t xml:space="preserve"> de la Nièvre</w:t>
      </w:r>
      <w:r w:rsidR="003B37F0">
        <w:rPr>
          <w:b w:val="0"/>
          <w:sz w:val="20"/>
          <w:szCs w:val="20"/>
        </w:rPr>
        <w:t>, à</w:t>
      </w:r>
      <w:r w:rsidR="00E46DB3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Nevers</w:t>
      </w:r>
      <w:r w:rsidR="008C5687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une conférence à destination des aidants et du grand public sur le thème du manger mains, un mode d’alimentation qui favorise l’autonomie.</w:t>
      </w:r>
    </w:p>
    <w:p w:rsidR="00C74706" w:rsidRPr="00D6790D" w:rsidRDefault="00226006" w:rsidP="00367EDB">
      <w:pPr>
        <w:pStyle w:val="TITRE20"/>
        <w:rPr>
          <w:b w:val="0"/>
          <w:sz w:val="20"/>
          <w:szCs w:val="20"/>
        </w:rPr>
      </w:pPr>
      <w:hyperlink r:id="rId8" w:history="1">
        <w:r w:rsidR="00C74706" w:rsidRPr="00C74706">
          <w:rPr>
            <w:rStyle w:val="Lienhypertexte"/>
            <w:b w:val="0"/>
            <w:sz w:val="20"/>
            <w:szCs w:val="20"/>
          </w:rPr>
          <w:t>En savoir +</w:t>
        </w:r>
      </w:hyperlink>
    </w:p>
    <w:p w:rsidR="00D6790D" w:rsidRDefault="00D6790D" w:rsidP="00367EDB">
      <w:pPr>
        <w:pStyle w:val="TITRE20"/>
        <w:rPr>
          <w:sz w:val="20"/>
          <w:szCs w:val="20"/>
        </w:rPr>
      </w:pPr>
    </w:p>
    <w:p w:rsidR="00AC644A" w:rsidRPr="00226006" w:rsidRDefault="00AC644A" w:rsidP="00367EDB">
      <w:pPr>
        <w:pStyle w:val="TITRE20"/>
        <w:rPr>
          <w:sz w:val="20"/>
          <w:szCs w:val="20"/>
        </w:rPr>
      </w:pPr>
      <w:r w:rsidRPr="00226006">
        <w:rPr>
          <w:sz w:val="20"/>
          <w:szCs w:val="20"/>
        </w:rPr>
        <w:t>Saône-et-Loire</w:t>
      </w:r>
    </w:p>
    <w:p w:rsidR="00C74706" w:rsidRPr="00226006" w:rsidRDefault="00C74706" w:rsidP="00367EDB">
      <w:pPr>
        <w:pStyle w:val="TITRE20"/>
        <w:rPr>
          <w:sz w:val="20"/>
          <w:szCs w:val="20"/>
        </w:rPr>
      </w:pPr>
    </w:p>
    <w:p w:rsidR="00C74706" w:rsidRPr="00226006" w:rsidRDefault="003A0C60" w:rsidP="007353EA">
      <w:pPr>
        <w:pStyle w:val="TITRE20"/>
        <w:jc w:val="both"/>
        <w:rPr>
          <w:b w:val="0"/>
          <w:sz w:val="20"/>
          <w:szCs w:val="20"/>
        </w:rPr>
      </w:pPr>
      <w:r w:rsidRPr="00226006">
        <w:rPr>
          <w:b w:val="0"/>
          <w:sz w:val="20"/>
          <w:szCs w:val="20"/>
        </w:rPr>
        <w:t>Tout au long de la semaine</w:t>
      </w:r>
      <w:r w:rsidR="00226006">
        <w:rPr>
          <w:rFonts w:ascii="Calibri" w:hAnsi="Calibri" w:cs="Calibri"/>
          <w:b w:val="0"/>
          <w:sz w:val="20"/>
          <w:szCs w:val="20"/>
        </w:rPr>
        <w:t> </w:t>
      </w:r>
      <w:r w:rsidR="00226006">
        <w:rPr>
          <w:b w:val="0"/>
          <w:sz w:val="20"/>
          <w:szCs w:val="20"/>
        </w:rPr>
        <w:t xml:space="preserve">: </w:t>
      </w:r>
      <w:r w:rsidRPr="00226006">
        <w:rPr>
          <w:b w:val="0"/>
          <w:sz w:val="20"/>
          <w:szCs w:val="20"/>
        </w:rPr>
        <w:t xml:space="preserve"> expositions et diffusions d’informations, de livres-recettes, notamment dans le hall du centre hospitalier de Chalon, de l’hôpital privé Sainte-Marie, de la clinique du Chalonnais et de l’Espace Santé Prévention.</w:t>
      </w:r>
    </w:p>
    <w:p w:rsidR="003A0C60" w:rsidRPr="00226006" w:rsidRDefault="00226006" w:rsidP="007353EA">
      <w:pPr>
        <w:pStyle w:val="TITRE20"/>
        <w:jc w:val="both"/>
        <w:rPr>
          <w:b w:val="0"/>
          <w:sz w:val="20"/>
          <w:szCs w:val="20"/>
        </w:rPr>
      </w:pPr>
      <w:hyperlink r:id="rId9" w:history="1">
        <w:r w:rsidR="003A0C60" w:rsidRPr="00226006">
          <w:rPr>
            <w:rStyle w:val="Lienhypertexte"/>
            <w:b w:val="0"/>
            <w:sz w:val="20"/>
            <w:szCs w:val="20"/>
          </w:rPr>
          <w:t xml:space="preserve">En savoir plus sur </w:t>
        </w:r>
        <w:r w:rsidR="00251D5F" w:rsidRPr="00226006">
          <w:rPr>
            <w:rStyle w:val="Lienhypertexte"/>
            <w:b w:val="0"/>
            <w:sz w:val="20"/>
            <w:szCs w:val="20"/>
          </w:rPr>
          <w:t>la programmation proposée par les partenaires du territoire</w:t>
        </w:r>
      </w:hyperlink>
    </w:p>
    <w:p w:rsidR="00251D5F" w:rsidRPr="00E46DB3" w:rsidRDefault="00226006" w:rsidP="007353EA">
      <w:pPr>
        <w:pStyle w:val="TITRE20"/>
        <w:jc w:val="both"/>
        <w:rPr>
          <w:rFonts w:ascii="Calibri" w:hAnsi="Calibri" w:cs="Calibri"/>
          <w:b w:val="0"/>
          <w:sz w:val="20"/>
          <w:szCs w:val="20"/>
        </w:rPr>
      </w:pPr>
      <w:hyperlink r:id="rId10" w:history="1">
        <w:r w:rsidR="00251D5F" w:rsidRPr="00226006">
          <w:rPr>
            <w:rStyle w:val="Lienhypertexte"/>
            <w:b w:val="0"/>
            <w:sz w:val="20"/>
            <w:szCs w:val="20"/>
          </w:rPr>
          <w:t>En savoir plus sur la conférence proposée le 22 novembre</w:t>
        </w:r>
      </w:hyperlink>
    </w:p>
    <w:p w:rsidR="00C74706" w:rsidRPr="00251D5F" w:rsidRDefault="00C74706" w:rsidP="00367EDB">
      <w:pPr>
        <w:pStyle w:val="TITRE20"/>
        <w:rPr>
          <w:sz w:val="96"/>
          <w:szCs w:val="20"/>
        </w:rPr>
      </w:pPr>
    </w:p>
    <w:p w:rsidR="00251D5F" w:rsidRDefault="00251D5F" w:rsidP="00367EDB">
      <w:pPr>
        <w:pStyle w:val="TITRE20"/>
        <w:rPr>
          <w:sz w:val="20"/>
          <w:szCs w:val="20"/>
        </w:rPr>
      </w:pPr>
    </w:p>
    <w:p w:rsidR="00C84964" w:rsidRPr="00226006" w:rsidRDefault="00C84964" w:rsidP="00367EDB">
      <w:pPr>
        <w:pStyle w:val="TITRE20"/>
        <w:rPr>
          <w:sz w:val="20"/>
          <w:szCs w:val="20"/>
        </w:rPr>
      </w:pPr>
      <w:r w:rsidRPr="00226006">
        <w:rPr>
          <w:sz w:val="20"/>
          <w:szCs w:val="20"/>
        </w:rPr>
        <w:lastRenderedPageBreak/>
        <w:t>Haute-Saône</w:t>
      </w:r>
    </w:p>
    <w:p w:rsidR="00C84964" w:rsidRPr="00226006" w:rsidRDefault="00C84964" w:rsidP="00367EDB">
      <w:pPr>
        <w:pStyle w:val="TITRE20"/>
        <w:rPr>
          <w:sz w:val="20"/>
          <w:szCs w:val="20"/>
        </w:rPr>
      </w:pPr>
    </w:p>
    <w:p w:rsidR="00C84964" w:rsidRDefault="00C84964" w:rsidP="00A75460">
      <w:pPr>
        <w:pStyle w:val="TITRE20"/>
        <w:jc w:val="both"/>
        <w:rPr>
          <w:b w:val="0"/>
          <w:sz w:val="20"/>
          <w:szCs w:val="20"/>
        </w:rPr>
      </w:pPr>
      <w:r w:rsidRPr="00226006">
        <w:rPr>
          <w:b w:val="0"/>
          <w:sz w:val="20"/>
          <w:szCs w:val="20"/>
        </w:rPr>
        <w:t>Les résident</w:t>
      </w:r>
      <w:r w:rsidR="00085454" w:rsidRPr="00226006">
        <w:rPr>
          <w:b w:val="0"/>
          <w:sz w:val="20"/>
          <w:szCs w:val="20"/>
        </w:rPr>
        <w:t xml:space="preserve">s de la maison d’accueil rurale </w:t>
      </w:r>
      <w:r w:rsidRPr="00226006">
        <w:rPr>
          <w:b w:val="0"/>
          <w:sz w:val="20"/>
          <w:szCs w:val="20"/>
        </w:rPr>
        <w:t>pour personnes âgées (MARPA) de Marnay</w:t>
      </w:r>
      <w:r w:rsidR="00A75460" w:rsidRPr="00226006">
        <w:rPr>
          <w:b w:val="0"/>
          <w:sz w:val="20"/>
          <w:szCs w:val="20"/>
        </w:rPr>
        <w:t>, ainsi qu’une partie des personnels,</w:t>
      </w:r>
      <w:r w:rsidRPr="00226006">
        <w:rPr>
          <w:b w:val="0"/>
          <w:sz w:val="20"/>
          <w:szCs w:val="20"/>
        </w:rPr>
        <w:t xml:space="preserve"> seront sensibilisés</w:t>
      </w:r>
      <w:r w:rsidR="00A75460" w:rsidRPr="00226006">
        <w:rPr>
          <w:b w:val="0"/>
          <w:sz w:val="20"/>
          <w:szCs w:val="20"/>
        </w:rPr>
        <w:t xml:space="preserve"> à la dénutrition par une diététicienne</w:t>
      </w:r>
      <w:r w:rsidRPr="00226006">
        <w:rPr>
          <w:b w:val="0"/>
          <w:sz w:val="20"/>
          <w:szCs w:val="20"/>
        </w:rPr>
        <w:t xml:space="preserve">. Cet échange sera suivi </w:t>
      </w:r>
      <w:r w:rsidR="00A75460" w:rsidRPr="00226006">
        <w:rPr>
          <w:b w:val="0"/>
          <w:sz w:val="20"/>
          <w:szCs w:val="20"/>
        </w:rPr>
        <w:t>de la confection</w:t>
      </w:r>
      <w:r w:rsidRPr="00226006">
        <w:rPr>
          <w:b w:val="0"/>
          <w:sz w:val="20"/>
          <w:szCs w:val="20"/>
        </w:rPr>
        <w:t xml:space="preserve"> </w:t>
      </w:r>
      <w:r w:rsidR="00A75460" w:rsidRPr="00226006">
        <w:rPr>
          <w:b w:val="0"/>
          <w:sz w:val="20"/>
          <w:szCs w:val="20"/>
        </w:rPr>
        <w:t>d’un</w:t>
      </w:r>
      <w:r w:rsidRPr="00226006">
        <w:rPr>
          <w:b w:val="0"/>
          <w:sz w:val="20"/>
          <w:szCs w:val="20"/>
        </w:rPr>
        <w:t xml:space="preserve"> plat enrichi en protéine</w:t>
      </w:r>
      <w:r w:rsidR="00085454" w:rsidRPr="00226006">
        <w:rPr>
          <w:b w:val="0"/>
          <w:sz w:val="20"/>
          <w:szCs w:val="20"/>
        </w:rPr>
        <w:t>s</w:t>
      </w:r>
      <w:r w:rsidRPr="00226006">
        <w:rPr>
          <w:b w:val="0"/>
          <w:sz w:val="20"/>
          <w:szCs w:val="20"/>
        </w:rPr>
        <w:t>.</w:t>
      </w:r>
    </w:p>
    <w:p w:rsidR="00A75460" w:rsidRPr="00C84964" w:rsidRDefault="00A75460" w:rsidP="00367EDB">
      <w:pPr>
        <w:pStyle w:val="TITRE20"/>
        <w:rPr>
          <w:b w:val="0"/>
          <w:sz w:val="20"/>
          <w:szCs w:val="20"/>
        </w:rPr>
      </w:pPr>
    </w:p>
    <w:p w:rsidR="00AC644A" w:rsidRDefault="00AC644A" w:rsidP="00367EDB">
      <w:pPr>
        <w:pStyle w:val="TITRE20"/>
        <w:rPr>
          <w:sz w:val="20"/>
          <w:szCs w:val="20"/>
        </w:rPr>
      </w:pPr>
      <w:r>
        <w:rPr>
          <w:sz w:val="20"/>
          <w:szCs w:val="20"/>
        </w:rPr>
        <w:t>Yonne</w:t>
      </w:r>
    </w:p>
    <w:p w:rsidR="0061530A" w:rsidRDefault="0061530A" w:rsidP="00367EDB">
      <w:pPr>
        <w:pStyle w:val="TITRE20"/>
        <w:rPr>
          <w:sz w:val="20"/>
          <w:szCs w:val="20"/>
        </w:rPr>
      </w:pPr>
    </w:p>
    <w:p w:rsidR="003B37F0" w:rsidRDefault="003B37F0" w:rsidP="00367EDB">
      <w:pPr>
        <w:pStyle w:val="TITRE20"/>
        <w:rPr>
          <w:b w:val="0"/>
          <w:sz w:val="20"/>
          <w:szCs w:val="20"/>
        </w:rPr>
      </w:pPr>
      <w:r w:rsidRPr="003B37F0">
        <w:rPr>
          <w:b w:val="0"/>
          <w:sz w:val="20"/>
          <w:szCs w:val="20"/>
        </w:rPr>
        <w:t xml:space="preserve">La maison de santé pluri-professionnelle du </w:t>
      </w:r>
      <w:proofErr w:type="spellStart"/>
      <w:r w:rsidRPr="003B37F0">
        <w:rPr>
          <w:b w:val="0"/>
          <w:sz w:val="20"/>
          <w:szCs w:val="20"/>
        </w:rPr>
        <w:t>Migennois</w:t>
      </w:r>
      <w:proofErr w:type="spellEnd"/>
      <w:r w:rsidRPr="003B37F0">
        <w:rPr>
          <w:b w:val="0"/>
          <w:sz w:val="20"/>
          <w:szCs w:val="20"/>
        </w:rPr>
        <w:t xml:space="preserve"> et la pharmacie de la gare à Migennes ont participé à un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nutri'time</w:t>
      </w:r>
      <w:proofErr w:type="spellEnd"/>
      <w:r>
        <w:rPr>
          <w:b w:val="0"/>
          <w:sz w:val="20"/>
          <w:szCs w:val="20"/>
        </w:rPr>
        <w:t xml:space="preserve"> organisé par l'IREPS.</w:t>
      </w:r>
    </w:p>
    <w:p w:rsidR="007353EA" w:rsidRDefault="007353EA" w:rsidP="00367EDB">
      <w:pPr>
        <w:pStyle w:val="TITRE20"/>
        <w:rPr>
          <w:b w:val="0"/>
          <w:sz w:val="20"/>
          <w:szCs w:val="20"/>
        </w:rPr>
      </w:pPr>
    </w:p>
    <w:p w:rsidR="0061530A" w:rsidRDefault="0061530A" w:rsidP="00367EDB">
      <w:pPr>
        <w:pStyle w:val="TITRE20"/>
        <w:rPr>
          <w:sz w:val="20"/>
          <w:szCs w:val="20"/>
        </w:rPr>
      </w:pPr>
    </w:p>
    <w:p w:rsidR="00F34D70" w:rsidRDefault="003B37F0" w:rsidP="00367EDB">
      <w:pPr>
        <w:pStyle w:val="TITRE20"/>
        <w:rPr>
          <w:sz w:val="20"/>
          <w:szCs w:val="20"/>
        </w:rPr>
      </w:pPr>
      <w:r>
        <w:rPr>
          <w:sz w:val="20"/>
          <w:szCs w:val="20"/>
        </w:rPr>
        <w:t>Territoire Nord-Franche-Comté</w:t>
      </w:r>
    </w:p>
    <w:p w:rsidR="00EB753D" w:rsidRDefault="00EB753D" w:rsidP="00367EDB">
      <w:pPr>
        <w:pStyle w:val="TITRE20"/>
        <w:rPr>
          <w:sz w:val="20"/>
          <w:szCs w:val="20"/>
        </w:rPr>
      </w:pPr>
    </w:p>
    <w:p w:rsidR="00EB753D" w:rsidRDefault="00EB753D" w:rsidP="007353EA">
      <w:pPr>
        <w:pStyle w:val="TITRE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U</w:t>
      </w:r>
      <w:r w:rsidRPr="00EB753D">
        <w:rPr>
          <w:b w:val="0"/>
          <w:sz w:val="20"/>
          <w:szCs w:val="20"/>
        </w:rPr>
        <w:t>ne réunion des acteurs du domicile a été organisée pour échanger sur des pistes d’acti</w:t>
      </w:r>
      <w:r w:rsidR="007353EA">
        <w:rPr>
          <w:b w:val="0"/>
          <w:sz w:val="20"/>
          <w:szCs w:val="20"/>
        </w:rPr>
        <w:t>ons autour de la prévention et du</w:t>
      </w:r>
      <w:r w:rsidRPr="00EB753D">
        <w:rPr>
          <w:b w:val="0"/>
          <w:sz w:val="20"/>
          <w:szCs w:val="20"/>
        </w:rPr>
        <w:t xml:space="preserve"> repérage de la dénutrition. L’ESA</w:t>
      </w:r>
      <w:r w:rsidR="00226006">
        <w:rPr>
          <w:b w:val="0"/>
          <w:sz w:val="20"/>
          <w:szCs w:val="20"/>
        </w:rPr>
        <w:t xml:space="preserve"> (équipe spécialisée Alzheimer)</w:t>
      </w:r>
      <w:r w:rsidRPr="00EB753D">
        <w:rPr>
          <w:b w:val="0"/>
          <w:sz w:val="20"/>
          <w:szCs w:val="20"/>
        </w:rPr>
        <w:t xml:space="preserve"> de Montbéliard dispose de balances et envisage d’ajouter sur leur feuille de suivi, la pesée de la personne. </w:t>
      </w:r>
      <w:r w:rsidR="007353EA">
        <w:rPr>
          <w:b w:val="0"/>
          <w:sz w:val="20"/>
          <w:szCs w:val="20"/>
        </w:rPr>
        <w:t>L</w:t>
      </w:r>
      <w:r w:rsidRPr="00EB753D">
        <w:rPr>
          <w:b w:val="0"/>
          <w:sz w:val="20"/>
          <w:szCs w:val="20"/>
        </w:rPr>
        <w:t xml:space="preserve">’intervention d’une orthophoniste pour prévenir les troubles de la déglutition </w:t>
      </w:r>
      <w:r w:rsidR="007353EA">
        <w:rPr>
          <w:b w:val="0"/>
          <w:sz w:val="20"/>
          <w:szCs w:val="20"/>
        </w:rPr>
        <w:t>est par exemple également envisagée.</w:t>
      </w:r>
    </w:p>
    <w:p w:rsidR="00EB753D" w:rsidRPr="00EB753D" w:rsidRDefault="00EB753D" w:rsidP="007353EA">
      <w:pPr>
        <w:pStyle w:val="TITRE20"/>
        <w:jc w:val="both"/>
        <w:rPr>
          <w:b w:val="0"/>
          <w:sz w:val="20"/>
          <w:szCs w:val="20"/>
        </w:rPr>
      </w:pPr>
    </w:p>
    <w:p w:rsidR="00AB5807" w:rsidRDefault="00AB5807" w:rsidP="00367EDB">
      <w:pPr>
        <w:pStyle w:val="TITRE20"/>
        <w:rPr>
          <w:sz w:val="20"/>
          <w:szCs w:val="20"/>
        </w:rPr>
      </w:pPr>
    </w:p>
    <w:p w:rsidR="00367EDB" w:rsidRDefault="00AB5807" w:rsidP="007353EA">
      <w:pPr>
        <w:pStyle w:val="TITRE20"/>
        <w:jc w:val="both"/>
        <w:rPr>
          <w:b w:val="0"/>
          <w:i/>
          <w:sz w:val="20"/>
          <w:szCs w:val="20"/>
        </w:rPr>
      </w:pPr>
      <w:r w:rsidRPr="00A75460">
        <w:rPr>
          <w:i/>
          <w:sz w:val="20"/>
          <w:szCs w:val="20"/>
          <w:u w:val="single"/>
        </w:rPr>
        <w:t>Cette liste est non-exhaustive</w:t>
      </w:r>
      <w:r w:rsidRPr="00D450C6">
        <w:rPr>
          <w:rFonts w:ascii="Calibri" w:hAnsi="Calibri" w:cs="Calibri"/>
          <w:b w:val="0"/>
          <w:i/>
          <w:sz w:val="20"/>
          <w:szCs w:val="20"/>
        </w:rPr>
        <w:t> </w:t>
      </w:r>
      <w:r w:rsidRPr="00D450C6">
        <w:rPr>
          <w:b w:val="0"/>
          <w:i/>
          <w:sz w:val="20"/>
          <w:szCs w:val="20"/>
        </w:rPr>
        <w:t>: des temps d’échanges préparatoires et nutri’time à destination des professionnels ont été organisés par les antennes de l’Instance régionale d’éducation et de promotion de la santé</w:t>
      </w:r>
      <w:r w:rsidR="007353EA">
        <w:rPr>
          <w:b w:val="0"/>
          <w:i/>
          <w:sz w:val="20"/>
          <w:szCs w:val="20"/>
        </w:rPr>
        <w:t xml:space="preserve"> (IREPS)</w:t>
      </w:r>
      <w:r w:rsidRPr="00D450C6">
        <w:rPr>
          <w:b w:val="0"/>
          <w:i/>
          <w:sz w:val="20"/>
          <w:szCs w:val="20"/>
        </w:rPr>
        <w:t xml:space="preserve"> pour accompagner la mobilisation </w:t>
      </w:r>
      <w:r w:rsidR="007353EA">
        <w:rPr>
          <w:b w:val="0"/>
          <w:i/>
          <w:sz w:val="20"/>
          <w:szCs w:val="20"/>
        </w:rPr>
        <w:t xml:space="preserve">dans </w:t>
      </w:r>
      <w:r w:rsidRPr="00D450C6">
        <w:rPr>
          <w:b w:val="0"/>
          <w:i/>
          <w:sz w:val="20"/>
          <w:szCs w:val="20"/>
        </w:rPr>
        <w:t xml:space="preserve">l’ensemble des départements de la région Bourgogne-Franche-Comté. </w:t>
      </w:r>
      <w:r w:rsidR="00A75460">
        <w:rPr>
          <w:b w:val="0"/>
          <w:i/>
          <w:sz w:val="20"/>
          <w:szCs w:val="20"/>
        </w:rPr>
        <w:t>D</w:t>
      </w:r>
      <w:r w:rsidRPr="00D450C6">
        <w:rPr>
          <w:b w:val="0"/>
          <w:i/>
          <w:sz w:val="20"/>
          <w:szCs w:val="20"/>
        </w:rPr>
        <w:t>e nombreuses actions seront</w:t>
      </w:r>
      <w:r w:rsidR="00A75460">
        <w:rPr>
          <w:b w:val="0"/>
          <w:i/>
          <w:sz w:val="20"/>
          <w:szCs w:val="20"/>
        </w:rPr>
        <w:t xml:space="preserve"> notamment</w:t>
      </w:r>
      <w:r w:rsidRPr="00D450C6">
        <w:rPr>
          <w:b w:val="0"/>
          <w:i/>
          <w:sz w:val="20"/>
          <w:szCs w:val="20"/>
        </w:rPr>
        <w:t xml:space="preserve"> déployées par les </w:t>
      </w:r>
      <w:r w:rsidR="007353EA">
        <w:rPr>
          <w:b w:val="0"/>
          <w:i/>
          <w:sz w:val="20"/>
          <w:szCs w:val="20"/>
        </w:rPr>
        <w:t>m</w:t>
      </w:r>
      <w:r w:rsidRPr="00D450C6">
        <w:rPr>
          <w:b w:val="0"/>
          <w:i/>
          <w:sz w:val="20"/>
          <w:szCs w:val="20"/>
        </w:rPr>
        <w:t xml:space="preserve">aisons de </w:t>
      </w:r>
      <w:r w:rsidR="007353EA">
        <w:rPr>
          <w:b w:val="0"/>
          <w:i/>
          <w:sz w:val="20"/>
          <w:szCs w:val="20"/>
        </w:rPr>
        <w:t>s</w:t>
      </w:r>
      <w:r w:rsidRPr="00D450C6">
        <w:rPr>
          <w:b w:val="0"/>
          <w:i/>
          <w:sz w:val="20"/>
          <w:szCs w:val="20"/>
        </w:rPr>
        <w:t xml:space="preserve">anté </w:t>
      </w:r>
      <w:r w:rsidR="007353EA">
        <w:rPr>
          <w:b w:val="0"/>
          <w:i/>
          <w:sz w:val="20"/>
          <w:szCs w:val="20"/>
        </w:rPr>
        <w:t>pluri-professionnelles</w:t>
      </w:r>
      <w:r w:rsidRPr="00D450C6">
        <w:rPr>
          <w:b w:val="0"/>
          <w:i/>
          <w:sz w:val="20"/>
          <w:szCs w:val="20"/>
        </w:rPr>
        <w:t xml:space="preserve">, les </w:t>
      </w:r>
      <w:r w:rsidR="007353EA">
        <w:rPr>
          <w:b w:val="0"/>
          <w:i/>
          <w:sz w:val="20"/>
          <w:szCs w:val="20"/>
        </w:rPr>
        <w:t>a</w:t>
      </w:r>
      <w:r w:rsidRPr="00D450C6">
        <w:rPr>
          <w:b w:val="0"/>
          <w:i/>
          <w:sz w:val="20"/>
          <w:szCs w:val="20"/>
        </w:rPr>
        <w:t>ssociations d’aide à domicile, les épiceries solidaires…</w:t>
      </w:r>
    </w:p>
    <w:p w:rsidR="00D450C6" w:rsidRDefault="00D450C6" w:rsidP="007353EA">
      <w:pPr>
        <w:pStyle w:val="TITRE20"/>
        <w:jc w:val="both"/>
        <w:rPr>
          <w:b w:val="0"/>
          <w:i/>
          <w:sz w:val="20"/>
          <w:szCs w:val="20"/>
        </w:rPr>
      </w:pPr>
    </w:p>
    <w:p w:rsidR="00E74FC4" w:rsidRDefault="00E74FC4" w:rsidP="007353EA">
      <w:pPr>
        <w:pStyle w:val="TITRE20"/>
        <w:jc w:val="both"/>
        <w:rPr>
          <w:b w:val="0"/>
          <w:i/>
          <w:sz w:val="20"/>
          <w:szCs w:val="20"/>
        </w:rPr>
      </w:pPr>
    </w:p>
    <w:p w:rsidR="00E74FC4" w:rsidRDefault="00E74FC4" w:rsidP="00E74FC4">
      <w:pPr>
        <w:pStyle w:val="TITRE20"/>
        <w:jc w:val="center"/>
        <w:rPr>
          <w:b w:val="0"/>
          <w:i/>
          <w:sz w:val="20"/>
          <w:szCs w:val="20"/>
        </w:rPr>
      </w:pPr>
    </w:p>
    <w:p w:rsidR="00E74FC4" w:rsidRDefault="00E74FC4" w:rsidP="00E74FC4">
      <w:pPr>
        <w:pStyle w:val="TITRE20"/>
        <w:jc w:val="center"/>
        <w:rPr>
          <w:b w:val="0"/>
          <w:i/>
          <w:sz w:val="20"/>
          <w:szCs w:val="20"/>
        </w:rPr>
      </w:pPr>
    </w:p>
    <w:p w:rsidR="00CA7009" w:rsidRDefault="00CA7009" w:rsidP="00D450C6">
      <w:pPr>
        <w:pStyle w:val="TITRE20"/>
        <w:rPr>
          <w:b w:val="0"/>
          <w:i/>
          <w:sz w:val="20"/>
          <w:szCs w:val="20"/>
        </w:rPr>
      </w:pPr>
    </w:p>
    <w:p w:rsidR="00CA7009" w:rsidRDefault="00E74FC4" w:rsidP="00E74FC4">
      <w:pPr>
        <w:pStyle w:val="TITRE20"/>
        <w:jc w:val="center"/>
        <w:rPr>
          <w:b w:val="0"/>
          <w:i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2179955" cy="1520190"/>
            <wp:effectExtent l="0" t="0" r="0" b="3810"/>
            <wp:docPr id="4" name="Image 4" descr="Lutte contre la dénutrition - semaine de la dénutritio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tte contre la dénutrition - semaine de la dénutrition 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C4" w:rsidRDefault="00E74FC4" w:rsidP="00E74FC4">
      <w:pPr>
        <w:pStyle w:val="TITRE20"/>
        <w:jc w:val="center"/>
        <w:rPr>
          <w:b w:val="0"/>
          <w:i/>
          <w:sz w:val="20"/>
          <w:szCs w:val="20"/>
        </w:rPr>
      </w:pPr>
    </w:p>
    <w:p w:rsidR="00E74FC4" w:rsidRPr="00D450C6" w:rsidRDefault="00226006" w:rsidP="00E74FC4">
      <w:pPr>
        <w:pStyle w:val="TITRE20"/>
        <w:jc w:val="center"/>
        <w:rPr>
          <w:b w:val="0"/>
          <w:i/>
          <w:sz w:val="20"/>
          <w:szCs w:val="20"/>
        </w:rPr>
      </w:pPr>
      <w:hyperlink r:id="rId12" w:history="1">
        <w:r w:rsidR="00E74FC4" w:rsidRPr="00E74FC4">
          <w:rPr>
            <w:rStyle w:val="Lienhypertexte"/>
            <w:b w:val="0"/>
            <w:i/>
            <w:sz w:val="20"/>
            <w:szCs w:val="20"/>
          </w:rPr>
          <w:t>luttecontreladenutrition.fr</w:t>
        </w:r>
      </w:hyperlink>
    </w:p>
    <w:sectPr w:rsidR="00E74FC4" w:rsidRPr="00D450C6" w:rsidSect="001B75C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48" w:rsidRDefault="00D26548" w:rsidP="006410E9">
      <w:pPr>
        <w:spacing w:after="0" w:line="240" w:lineRule="auto"/>
      </w:pPr>
      <w:r>
        <w:separator/>
      </w:r>
    </w:p>
  </w:endnote>
  <w:endnote w:type="continuationSeparator" w:id="0">
    <w:p w:rsidR="00D26548" w:rsidRDefault="00D26548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C6" w:rsidRPr="006145D1" w:rsidRDefault="001B75C6" w:rsidP="001B75C6">
    <w:pPr>
      <w:pStyle w:val="Contacts"/>
    </w:pPr>
    <w:r w:rsidRPr="006145D1">
      <w:t>Contacts presse</w:t>
    </w:r>
  </w:p>
  <w:p w:rsidR="001B75C6" w:rsidRPr="006145D1" w:rsidRDefault="001B75C6" w:rsidP="001B75C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1B75C6" w:rsidRPr="006145D1" w:rsidRDefault="001B75C6" w:rsidP="001B75C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1B75C6" w:rsidRPr="006145D1" w:rsidRDefault="001B75C6" w:rsidP="001B75C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1B75C6" w:rsidRPr="006145D1" w:rsidRDefault="001B75C6" w:rsidP="001B75C6">
    <w:pPr>
      <w:pStyle w:val="Pieddepage"/>
      <w:rPr>
        <w:rFonts w:ascii="Marianne" w:hAnsi="Marianne"/>
        <w:sz w:val="14"/>
        <w:szCs w:val="16"/>
      </w:rPr>
    </w:pPr>
  </w:p>
  <w:p w:rsidR="001B75C6" w:rsidRPr="006145D1" w:rsidRDefault="001B75C6" w:rsidP="001B75C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1B75C6" w:rsidRPr="006145D1" w:rsidRDefault="001B75C6" w:rsidP="001B75C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1B75C6" w:rsidRPr="006145D1" w:rsidRDefault="001B75C6" w:rsidP="001B75C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48" w:rsidRDefault="00D26548" w:rsidP="006410E9">
      <w:pPr>
        <w:spacing w:after="0" w:line="240" w:lineRule="auto"/>
      </w:pPr>
      <w:r>
        <w:separator/>
      </w:r>
    </w:p>
  </w:footnote>
  <w:footnote w:type="continuationSeparator" w:id="0">
    <w:p w:rsidR="00D26548" w:rsidRDefault="00D26548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C6" w:rsidRDefault="001B75C6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61312" behindDoc="0" locked="0" layoutInCell="1" allowOverlap="1" wp14:anchorId="06A32D1B" wp14:editId="3D061D4E">
          <wp:simplePos x="0" y="0"/>
          <wp:positionH relativeFrom="margin">
            <wp:posOffset>-609600</wp:posOffset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3" name="Image 3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5ECA"/>
    <w:multiLevelType w:val="hybridMultilevel"/>
    <w:tmpl w:val="9DE619C4"/>
    <w:lvl w:ilvl="0" w:tplc="DCBEEED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381"/>
    <w:multiLevelType w:val="hybridMultilevel"/>
    <w:tmpl w:val="0A9C68A0"/>
    <w:lvl w:ilvl="0" w:tplc="7792A95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85454"/>
    <w:rsid w:val="000D0213"/>
    <w:rsid w:val="00115A37"/>
    <w:rsid w:val="001B75C6"/>
    <w:rsid w:val="00226006"/>
    <w:rsid w:val="00251D5F"/>
    <w:rsid w:val="00367EDB"/>
    <w:rsid w:val="003A0C60"/>
    <w:rsid w:val="003B37F0"/>
    <w:rsid w:val="00404B40"/>
    <w:rsid w:val="004562AE"/>
    <w:rsid w:val="00571156"/>
    <w:rsid w:val="00575099"/>
    <w:rsid w:val="005815BF"/>
    <w:rsid w:val="00606DA6"/>
    <w:rsid w:val="006145D1"/>
    <w:rsid w:val="0061530A"/>
    <w:rsid w:val="006410E9"/>
    <w:rsid w:val="0067323A"/>
    <w:rsid w:val="00704405"/>
    <w:rsid w:val="007353EA"/>
    <w:rsid w:val="00743907"/>
    <w:rsid w:val="007C58B6"/>
    <w:rsid w:val="007F0F5C"/>
    <w:rsid w:val="00860832"/>
    <w:rsid w:val="008C5687"/>
    <w:rsid w:val="00910FA2"/>
    <w:rsid w:val="00A12721"/>
    <w:rsid w:val="00A75460"/>
    <w:rsid w:val="00AB5807"/>
    <w:rsid w:val="00AC5D0F"/>
    <w:rsid w:val="00AC644A"/>
    <w:rsid w:val="00AE1C7B"/>
    <w:rsid w:val="00B515B2"/>
    <w:rsid w:val="00C154D2"/>
    <w:rsid w:val="00C74706"/>
    <w:rsid w:val="00C84964"/>
    <w:rsid w:val="00CA23EA"/>
    <w:rsid w:val="00CA7009"/>
    <w:rsid w:val="00D26548"/>
    <w:rsid w:val="00D450C6"/>
    <w:rsid w:val="00D6790D"/>
    <w:rsid w:val="00DF6E4B"/>
    <w:rsid w:val="00E46DB3"/>
    <w:rsid w:val="00E560FE"/>
    <w:rsid w:val="00E74FC4"/>
    <w:rsid w:val="00EB753D"/>
    <w:rsid w:val="00ED674B"/>
    <w:rsid w:val="00F34D70"/>
    <w:rsid w:val="00FD1C09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8E30BE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1B75C6"/>
    <w:pPr>
      <w:jc w:val="center"/>
    </w:pPr>
    <w:rPr>
      <w:rFonts w:ascii="Marianne" w:hAnsi="Marianne"/>
      <w:b/>
      <w:sz w:val="48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1B75C6"/>
    <w:rPr>
      <w:rFonts w:ascii="Marianne" w:hAnsi="Marianne"/>
      <w:b/>
      <w:sz w:val="48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46DB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ps-bfc.org/sites/ireps-bfc.org/files/files-upload/brochure-manger-mains-paysage-web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uttecontreladenutrition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r.calameo.com/read/001040215d6cf969f05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calameo.com/read/001040215b7329010cdc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B158-B4ED-4286-BF84-C5E7194E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2</cp:revision>
  <cp:lastPrinted>2022-11-15T15:53:00Z</cp:lastPrinted>
  <dcterms:created xsi:type="dcterms:W3CDTF">2022-11-15T15:53:00Z</dcterms:created>
  <dcterms:modified xsi:type="dcterms:W3CDTF">2022-11-15T15:53:00Z</dcterms:modified>
</cp:coreProperties>
</file>