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P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896E2D" w:rsidP="00743907">
      <w:pPr>
        <w:pStyle w:val="DateCP"/>
      </w:pPr>
      <w:r>
        <w:t xml:space="preserve">Dijon, le </w:t>
      </w:r>
      <w:r w:rsidR="0085422A">
        <w:t>30 s</w:t>
      </w:r>
      <w:r>
        <w:t>eptembre</w:t>
      </w:r>
      <w:r w:rsidR="00743907">
        <w:t xml:space="preserve"> 2022</w:t>
      </w:r>
    </w:p>
    <w:p w:rsidR="006F1D7A" w:rsidRDefault="006F1D7A" w:rsidP="00743907">
      <w:pPr>
        <w:pStyle w:val="TITRE20"/>
      </w:pPr>
    </w:p>
    <w:p w:rsidR="00743907" w:rsidRDefault="00743907" w:rsidP="00743907">
      <w:pPr>
        <w:pStyle w:val="TITRE20"/>
      </w:pPr>
      <w:r>
        <w:t>COVID-19 EN BOURGOGNE</w:t>
      </w:r>
      <w:r w:rsidR="00DA3A5F">
        <w:t>-</w:t>
      </w:r>
      <w:r w:rsidRPr="00743907">
        <w:t>FRANCHE</w:t>
      </w:r>
      <w:r>
        <w:t>-COMTE</w:t>
      </w:r>
      <w:r w:rsidR="001D0107">
        <w:rPr>
          <w:rFonts w:ascii="Calibri" w:hAnsi="Calibri" w:cs="Calibri"/>
        </w:rPr>
        <w:t> </w:t>
      </w:r>
      <w:r w:rsidR="001D0107">
        <w:t xml:space="preserve">: </w:t>
      </w:r>
    </w:p>
    <w:p w:rsidR="00743907" w:rsidRPr="00586AF4" w:rsidRDefault="0058754D" w:rsidP="0058754D">
      <w:pPr>
        <w:pStyle w:val="Titre3"/>
        <w:jc w:val="both"/>
      </w:pPr>
      <w:r>
        <w:t>La circulation du virus a</w:t>
      </w:r>
      <w:bookmarkStart w:id="0" w:name="_GoBack"/>
      <w:bookmarkEnd w:id="0"/>
      <w:r>
        <w:t>ugmente</w:t>
      </w:r>
      <w:r w:rsidR="0085422A">
        <w:rPr>
          <w:rFonts w:ascii="Calibri" w:hAnsi="Calibri" w:cs="Calibri"/>
        </w:rPr>
        <w:t xml:space="preserve">, </w:t>
      </w:r>
      <w:r w:rsidR="004A635E" w:rsidRPr="00586AF4">
        <w:rPr>
          <w:rFonts w:cs="Calibri"/>
        </w:rPr>
        <w:t>vaccinons</w:t>
      </w:r>
      <w:r w:rsidR="00586AF4" w:rsidRPr="00586AF4">
        <w:rPr>
          <w:rFonts w:cs="Calibri"/>
        </w:rPr>
        <w:t>-</w:t>
      </w:r>
      <w:r w:rsidR="004A635E" w:rsidRPr="00586AF4">
        <w:rPr>
          <w:rFonts w:cs="Calibri"/>
        </w:rPr>
        <w:t>nous</w:t>
      </w:r>
      <w:r w:rsidR="004A635E" w:rsidRPr="00586AF4">
        <w:rPr>
          <w:rFonts w:ascii="Calibri" w:hAnsi="Calibri" w:cs="Calibri"/>
        </w:rPr>
        <w:t> </w:t>
      </w:r>
      <w:r w:rsidR="004A635E" w:rsidRPr="00586AF4">
        <w:rPr>
          <w:rFonts w:cs="Calibri"/>
        </w:rPr>
        <w:t>!</w:t>
      </w:r>
    </w:p>
    <w:p w:rsidR="00743907" w:rsidRPr="00743907" w:rsidRDefault="00743907" w:rsidP="0058754D">
      <w:pPr>
        <w:pStyle w:val="Titre3"/>
        <w:jc w:val="both"/>
        <w:rPr>
          <w:sz w:val="28"/>
        </w:rPr>
      </w:pPr>
    </w:p>
    <w:p w:rsidR="0068258F" w:rsidRDefault="00995B1B" w:rsidP="00037BBF">
      <w:pPr>
        <w:pStyle w:val="Chap"/>
        <w:jc w:val="both"/>
      </w:pPr>
      <w:r>
        <w:t>L’épidémie</w:t>
      </w:r>
      <w:r w:rsidR="006F1D7A">
        <w:t xml:space="preserve"> de COVID-19</w:t>
      </w:r>
      <w:r>
        <w:t xml:space="preserve"> </w:t>
      </w:r>
      <w:r w:rsidR="0068258F">
        <w:t>a continué de progresser ces 7 derniers jours en Bourgogne-Franche-Comté où prévenir, se v</w:t>
      </w:r>
      <w:r w:rsidR="00667717">
        <w:t xml:space="preserve">acciner, se tester, se protéger, </w:t>
      </w:r>
      <w:r w:rsidR="0068258F">
        <w:t>restent les règles d’or pour faire barrage au virus.</w:t>
      </w:r>
    </w:p>
    <w:p w:rsidR="0068258F" w:rsidRDefault="0068258F" w:rsidP="00037BBF">
      <w:pPr>
        <w:pStyle w:val="Chap"/>
        <w:jc w:val="both"/>
      </w:pPr>
    </w:p>
    <w:p w:rsidR="00805BFF" w:rsidRDefault="0068258F" w:rsidP="0068258F">
      <w:pPr>
        <w:pStyle w:val="Corps"/>
        <w:jc w:val="both"/>
      </w:pPr>
      <w:r>
        <w:t>L’augmentation de la circulation du virus s’observe de nouveau à l’échelle de tous les départements de Bourgogne-Franche-Comté</w:t>
      </w:r>
      <w:r w:rsidR="0085422A">
        <w:t>,</w:t>
      </w:r>
      <w:r w:rsidR="0058754D">
        <w:t xml:space="preserve"> où le taux d’incidence en population générale </w:t>
      </w:r>
      <w:r w:rsidR="0085422A">
        <w:t>approche les 500</w:t>
      </w:r>
      <w:r w:rsidR="0058754D">
        <w:t xml:space="preserve"> cas pour 100</w:t>
      </w:r>
      <w:r w:rsidR="0058754D">
        <w:rPr>
          <w:rFonts w:ascii="Calibri" w:hAnsi="Calibri" w:cs="Calibri"/>
        </w:rPr>
        <w:t> </w:t>
      </w:r>
      <w:r w:rsidR="0085422A">
        <w:t>000 habitants avec un taux de positivité des tests supérieur à 27%.</w:t>
      </w:r>
    </w:p>
    <w:p w:rsidR="0068258F" w:rsidRPr="0058754D" w:rsidRDefault="0058754D" w:rsidP="0068258F">
      <w:pPr>
        <w:pStyle w:val="Corps"/>
        <w:jc w:val="both"/>
        <w:rPr>
          <w:color w:val="000000" w:themeColor="text1"/>
        </w:rPr>
      </w:pPr>
      <w:r>
        <w:rPr>
          <w:color w:val="000000" w:themeColor="text1"/>
        </w:rPr>
        <w:t xml:space="preserve">Les hospitalisations </w:t>
      </w:r>
      <w:r w:rsidR="0068258F" w:rsidRPr="0058754D">
        <w:rPr>
          <w:color w:val="000000" w:themeColor="text1"/>
        </w:rPr>
        <w:t>repartent</w:t>
      </w:r>
      <w:r w:rsidR="00915D5B">
        <w:rPr>
          <w:color w:val="000000" w:themeColor="text1"/>
        </w:rPr>
        <w:t xml:space="preserve"> par ailleurs</w:t>
      </w:r>
      <w:r>
        <w:rPr>
          <w:color w:val="000000" w:themeColor="text1"/>
        </w:rPr>
        <w:t xml:space="preserve"> légèrement à</w:t>
      </w:r>
      <w:r w:rsidR="0068258F" w:rsidRPr="0058754D">
        <w:rPr>
          <w:color w:val="000000" w:themeColor="text1"/>
        </w:rPr>
        <w:t xml:space="preserve"> la hausse</w:t>
      </w:r>
      <w:r>
        <w:rPr>
          <w:color w:val="000000" w:themeColor="text1"/>
        </w:rPr>
        <w:t>,</w:t>
      </w:r>
      <w:r w:rsidR="0068258F" w:rsidRPr="0058754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tendance </w:t>
      </w:r>
      <w:r w:rsidR="0068258F" w:rsidRPr="0058754D">
        <w:rPr>
          <w:color w:val="000000" w:themeColor="text1"/>
        </w:rPr>
        <w:t xml:space="preserve">qui n’avait pas été </w:t>
      </w:r>
      <w:r>
        <w:rPr>
          <w:color w:val="000000" w:themeColor="text1"/>
        </w:rPr>
        <w:t xml:space="preserve">observée </w:t>
      </w:r>
      <w:r w:rsidR="0068258F" w:rsidRPr="0058754D">
        <w:rPr>
          <w:color w:val="000000" w:themeColor="text1"/>
        </w:rPr>
        <w:t xml:space="preserve">depuis </w:t>
      </w:r>
      <w:r>
        <w:rPr>
          <w:color w:val="000000" w:themeColor="text1"/>
        </w:rPr>
        <w:t>l’été.</w:t>
      </w:r>
    </w:p>
    <w:p w:rsidR="00A67950" w:rsidRPr="0058754D" w:rsidRDefault="00A67950" w:rsidP="00037BBF">
      <w:pPr>
        <w:pStyle w:val="Titre4"/>
        <w:jc w:val="both"/>
        <w:rPr>
          <w:b w:val="0"/>
          <w:color w:val="000000" w:themeColor="text1"/>
        </w:rPr>
      </w:pPr>
    </w:p>
    <w:p w:rsidR="0090048D" w:rsidRDefault="00C1340B" w:rsidP="00037BBF">
      <w:pPr>
        <w:pStyle w:val="Titre4"/>
        <w:jc w:val="both"/>
        <w:rPr>
          <w:b w:val="0"/>
        </w:rPr>
      </w:pPr>
      <w:r w:rsidRPr="00C1340B">
        <w:rPr>
          <w:noProof/>
          <w:lang w:eastAsia="fr-FR"/>
        </w:rPr>
        <w:lastRenderedPageBreak/>
        <w:drawing>
          <wp:inline distT="0" distB="0" distL="0" distR="0">
            <wp:extent cx="5760720" cy="37532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8D" w:rsidRDefault="0090048D" w:rsidP="00037BBF">
      <w:pPr>
        <w:pStyle w:val="Titre4"/>
        <w:jc w:val="both"/>
        <w:rPr>
          <w:b w:val="0"/>
        </w:rPr>
      </w:pPr>
    </w:p>
    <w:p w:rsidR="00667717" w:rsidRDefault="00667717" w:rsidP="00037BBF">
      <w:pPr>
        <w:pStyle w:val="Titre4"/>
        <w:jc w:val="both"/>
        <w:rPr>
          <w:b w:val="0"/>
        </w:rPr>
      </w:pPr>
    </w:p>
    <w:p w:rsidR="00667717" w:rsidRDefault="00667717" w:rsidP="00037BBF">
      <w:pPr>
        <w:pStyle w:val="Titre4"/>
        <w:jc w:val="both"/>
        <w:rPr>
          <w:b w:val="0"/>
        </w:rPr>
      </w:pPr>
    </w:p>
    <w:p w:rsidR="0068258F" w:rsidRDefault="0068258F" w:rsidP="00037BBF">
      <w:pPr>
        <w:pStyle w:val="Titre4"/>
        <w:jc w:val="both"/>
        <w:rPr>
          <w:b w:val="0"/>
        </w:rPr>
      </w:pPr>
      <w:r>
        <w:rPr>
          <w:b w:val="0"/>
        </w:rPr>
        <w:t>Dans ce contexte</w:t>
      </w:r>
      <w:r w:rsidR="0085422A">
        <w:rPr>
          <w:b w:val="0"/>
        </w:rPr>
        <w:t>,</w:t>
      </w:r>
      <w:r>
        <w:rPr>
          <w:b w:val="0"/>
        </w:rPr>
        <w:t xml:space="preserve"> l’ARS incite chacun à la grande prudence et à l’usag</w:t>
      </w:r>
      <w:r w:rsidR="0058754D">
        <w:rPr>
          <w:b w:val="0"/>
        </w:rPr>
        <w:t xml:space="preserve">e </w:t>
      </w:r>
      <w:r w:rsidR="00667717">
        <w:rPr>
          <w:b w:val="0"/>
        </w:rPr>
        <w:t xml:space="preserve">scrupuleux </w:t>
      </w:r>
      <w:r w:rsidR="0058754D">
        <w:rPr>
          <w:b w:val="0"/>
        </w:rPr>
        <w:t>des mesures barrières connues de tous.</w:t>
      </w:r>
    </w:p>
    <w:p w:rsidR="0068258F" w:rsidRDefault="0058754D" w:rsidP="00037BBF">
      <w:pPr>
        <w:pStyle w:val="Titre4"/>
        <w:jc w:val="both"/>
        <w:rPr>
          <w:b w:val="0"/>
        </w:rPr>
      </w:pPr>
      <w:r w:rsidRPr="00915D5B">
        <w:rPr>
          <w:b w:val="0"/>
        </w:rPr>
        <w:t xml:space="preserve">L’Agence souligne par ailleurs les enjeux de la </w:t>
      </w:r>
      <w:r w:rsidR="00667717">
        <w:rPr>
          <w:b w:val="0"/>
        </w:rPr>
        <w:t>campagne de vaccination automnale</w:t>
      </w:r>
      <w:r w:rsidRPr="00915D5B">
        <w:rPr>
          <w:b w:val="0"/>
        </w:rPr>
        <w:t xml:space="preserve"> lancée </w:t>
      </w:r>
      <w:r w:rsidR="0068258F" w:rsidRPr="00915D5B">
        <w:rPr>
          <w:b w:val="0"/>
        </w:rPr>
        <w:t xml:space="preserve">à destination des </w:t>
      </w:r>
      <w:r w:rsidR="00667717">
        <w:rPr>
          <w:b w:val="0"/>
        </w:rPr>
        <w:t>personnes à risque de forme grave</w:t>
      </w:r>
      <w:r w:rsidR="004A635E">
        <w:rPr>
          <w:b w:val="0"/>
        </w:rPr>
        <w:t xml:space="preserve"> avec les nouveaux vaccins bivalents.</w:t>
      </w:r>
    </w:p>
    <w:p w:rsidR="00667717" w:rsidRPr="00915D5B" w:rsidRDefault="00667717" w:rsidP="00037BBF">
      <w:pPr>
        <w:pStyle w:val="Titre4"/>
        <w:jc w:val="both"/>
        <w:rPr>
          <w:b w:val="0"/>
        </w:rPr>
      </w:pPr>
    </w:p>
    <w:p w:rsidR="00915D5B" w:rsidRDefault="0068258F" w:rsidP="00037BBF">
      <w:pPr>
        <w:pStyle w:val="Titre4"/>
        <w:jc w:val="both"/>
        <w:rPr>
          <w:b w:val="0"/>
        </w:rPr>
      </w:pPr>
      <w:r w:rsidRPr="00915D5B">
        <w:rPr>
          <w:b w:val="0"/>
        </w:rPr>
        <w:t xml:space="preserve">La population éligible </w:t>
      </w:r>
      <w:r w:rsidR="004A635E">
        <w:rPr>
          <w:b w:val="0"/>
        </w:rPr>
        <w:t>au</w:t>
      </w:r>
      <w:r w:rsidR="00667717">
        <w:rPr>
          <w:b w:val="0"/>
        </w:rPr>
        <w:t xml:space="preserve"> </w:t>
      </w:r>
      <w:r w:rsidRPr="00915D5B">
        <w:rPr>
          <w:b w:val="0"/>
        </w:rPr>
        <w:t>rappel comprend</w:t>
      </w:r>
      <w:r w:rsidRPr="00915D5B">
        <w:rPr>
          <w:rFonts w:ascii="Calibri" w:hAnsi="Calibri" w:cs="Calibri"/>
          <w:b w:val="0"/>
        </w:rPr>
        <w:t> </w:t>
      </w:r>
      <w:r w:rsidRPr="00915D5B">
        <w:rPr>
          <w:b w:val="0"/>
        </w:rPr>
        <w:t xml:space="preserve">: </w:t>
      </w:r>
    </w:p>
    <w:p w:rsidR="00915D5B" w:rsidRPr="00915D5B" w:rsidRDefault="00915D5B" w:rsidP="00037BBF">
      <w:pPr>
        <w:pStyle w:val="Titre4"/>
        <w:jc w:val="both"/>
        <w:rPr>
          <w:b w:val="0"/>
        </w:rPr>
      </w:pPr>
    </w:p>
    <w:p w:rsidR="00915D5B" w:rsidRPr="00915D5B" w:rsidRDefault="00915D5B" w:rsidP="00915D5B">
      <w:pPr>
        <w:pStyle w:val="Titre4"/>
        <w:rPr>
          <w:b w:val="0"/>
        </w:rPr>
      </w:pPr>
      <w:r w:rsidRPr="00915D5B">
        <w:lastRenderedPageBreak/>
        <w:t>-</w:t>
      </w:r>
      <w:r w:rsidR="0068258F" w:rsidRPr="00915D5B">
        <w:t>les résidents d’EHPAD et USLD</w:t>
      </w:r>
      <w:r w:rsidR="0085422A">
        <w:t xml:space="preserve"> (unités de soins de longue durée)</w:t>
      </w:r>
      <w:r w:rsidR="0068258F" w:rsidRPr="00915D5B">
        <w:t>,</w:t>
      </w:r>
      <w:r w:rsidR="0068258F" w:rsidRPr="00915D5B">
        <w:rPr>
          <w:b w:val="0"/>
        </w:rPr>
        <w:t xml:space="preserve"> quel que soit leur âge, </w:t>
      </w:r>
    </w:p>
    <w:p w:rsidR="00915D5B" w:rsidRPr="00915D5B" w:rsidRDefault="00915D5B" w:rsidP="00915D5B">
      <w:pPr>
        <w:pStyle w:val="Titre4"/>
      </w:pPr>
      <w:r w:rsidRPr="00915D5B">
        <w:t>-</w:t>
      </w:r>
      <w:r w:rsidR="0068258F" w:rsidRPr="00915D5B">
        <w:t xml:space="preserve">les personnes de 60 ans et plus, </w:t>
      </w:r>
    </w:p>
    <w:p w:rsidR="00915D5B" w:rsidRPr="00915D5B" w:rsidRDefault="00915D5B" w:rsidP="00915D5B">
      <w:pPr>
        <w:pStyle w:val="Titre4"/>
        <w:rPr>
          <w:b w:val="0"/>
        </w:rPr>
      </w:pPr>
      <w:r w:rsidRPr="00915D5B">
        <w:t>-l</w:t>
      </w:r>
      <w:r w:rsidR="0068258F" w:rsidRPr="00915D5B">
        <w:t>es personne</w:t>
      </w:r>
      <w:r w:rsidRPr="00915D5B">
        <w:t>s</w:t>
      </w:r>
      <w:r w:rsidR="0068258F" w:rsidRPr="00915D5B">
        <w:t xml:space="preserve"> </w:t>
      </w:r>
      <w:r w:rsidRPr="00915D5B">
        <w:t>immunodéprimées</w:t>
      </w:r>
      <w:r w:rsidRPr="00915D5B">
        <w:rPr>
          <w:b w:val="0"/>
        </w:rPr>
        <w:t>,</w:t>
      </w:r>
      <w:r w:rsidR="0068258F" w:rsidRPr="00915D5B">
        <w:rPr>
          <w:b w:val="0"/>
        </w:rPr>
        <w:t xml:space="preserve"> que</w:t>
      </w:r>
      <w:r>
        <w:rPr>
          <w:b w:val="0"/>
        </w:rPr>
        <w:t>l</w:t>
      </w:r>
      <w:r w:rsidR="0068258F" w:rsidRPr="00915D5B">
        <w:rPr>
          <w:b w:val="0"/>
        </w:rPr>
        <w:t xml:space="preserve"> soit leur âge, </w:t>
      </w:r>
    </w:p>
    <w:p w:rsidR="00915D5B" w:rsidRPr="00915D5B" w:rsidRDefault="00915D5B" w:rsidP="00915D5B">
      <w:pPr>
        <w:pStyle w:val="Titre4"/>
        <w:rPr>
          <w:b w:val="0"/>
        </w:rPr>
      </w:pPr>
      <w:r w:rsidRPr="00915D5B">
        <w:t>-</w:t>
      </w:r>
      <w:r w:rsidR="0068258F" w:rsidRPr="00915D5B">
        <w:t xml:space="preserve">les personnes souffrant d’une </w:t>
      </w:r>
      <w:r w:rsidRPr="00915D5B">
        <w:t>ou plusieurs</w:t>
      </w:r>
      <w:r w:rsidR="0068258F" w:rsidRPr="00915D5B">
        <w:t xml:space="preserve"> comorbidités</w:t>
      </w:r>
      <w:r w:rsidR="0068258F" w:rsidRPr="00915D5B">
        <w:rPr>
          <w:b w:val="0"/>
        </w:rPr>
        <w:t xml:space="preserve">, </w:t>
      </w:r>
    </w:p>
    <w:p w:rsidR="00915D5B" w:rsidRPr="00915D5B" w:rsidRDefault="00915D5B" w:rsidP="00915D5B">
      <w:pPr>
        <w:pStyle w:val="Titre4"/>
        <w:rPr>
          <w:b w:val="0"/>
        </w:rPr>
      </w:pPr>
      <w:r w:rsidRPr="00915D5B">
        <w:t>-</w:t>
      </w:r>
      <w:r w:rsidR="0068258F" w:rsidRPr="00915D5B">
        <w:t>les femmes enceintes</w:t>
      </w:r>
      <w:r w:rsidR="0068258F" w:rsidRPr="00915D5B">
        <w:rPr>
          <w:b w:val="0"/>
        </w:rPr>
        <w:t xml:space="preserve"> </w:t>
      </w:r>
      <w:r w:rsidRPr="00915D5B">
        <w:rPr>
          <w:b w:val="0"/>
        </w:rPr>
        <w:t>(</w:t>
      </w:r>
      <w:r w:rsidR="0068258F" w:rsidRPr="00915D5B">
        <w:rPr>
          <w:b w:val="0"/>
        </w:rPr>
        <w:t>dès le premier trimestre de grosse</w:t>
      </w:r>
      <w:r w:rsidRPr="00915D5B">
        <w:rPr>
          <w:b w:val="0"/>
        </w:rPr>
        <w:t>sse)</w:t>
      </w:r>
      <w:r w:rsidR="00667717">
        <w:rPr>
          <w:b w:val="0"/>
        </w:rPr>
        <w:t>,</w:t>
      </w:r>
    </w:p>
    <w:p w:rsidR="0068258F" w:rsidRDefault="00915D5B" w:rsidP="00915D5B">
      <w:pPr>
        <w:pStyle w:val="Titre4"/>
        <w:rPr>
          <w:b w:val="0"/>
        </w:rPr>
      </w:pPr>
      <w:r>
        <w:rPr>
          <w:b w:val="0"/>
        </w:rPr>
        <w:t>-</w:t>
      </w:r>
      <w:r w:rsidR="0068258F" w:rsidRPr="00915D5B">
        <w:rPr>
          <w:b w:val="0"/>
        </w:rPr>
        <w:t xml:space="preserve">les personnes vivant dans </w:t>
      </w:r>
      <w:r w:rsidR="0068258F" w:rsidRPr="00915D5B">
        <w:t>l’entour</w:t>
      </w:r>
      <w:r w:rsidRPr="00915D5B">
        <w:t>age</w:t>
      </w:r>
      <w:r w:rsidR="0068258F" w:rsidRPr="00915D5B">
        <w:t xml:space="preserve"> ou en contact avec </w:t>
      </w:r>
      <w:r w:rsidRPr="00915D5B">
        <w:t>des personnes</w:t>
      </w:r>
      <w:r w:rsidR="0068258F" w:rsidRPr="00915D5B">
        <w:t xml:space="preserve"> immunodéprimées</w:t>
      </w:r>
      <w:r w:rsidR="0068258F" w:rsidRPr="00915D5B">
        <w:rPr>
          <w:b w:val="0"/>
        </w:rPr>
        <w:t xml:space="preserve"> ou </w:t>
      </w:r>
      <w:r w:rsidRPr="00915D5B">
        <w:rPr>
          <w:b w:val="0"/>
        </w:rPr>
        <w:t>vulnérables,</w:t>
      </w:r>
      <w:r w:rsidR="0068258F" w:rsidRPr="00915D5B">
        <w:rPr>
          <w:b w:val="0"/>
        </w:rPr>
        <w:t xml:space="preserve"> dont les </w:t>
      </w:r>
      <w:r w:rsidR="0068258F" w:rsidRPr="00915D5B">
        <w:t>profe</w:t>
      </w:r>
      <w:r w:rsidR="0085422A">
        <w:t xml:space="preserve">ssionnels des </w:t>
      </w:r>
      <w:r>
        <w:t xml:space="preserve">secteurs </w:t>
      </w:r>
      <w:r w:rsidR="00667717">
        <w:t>de la santé et du</w:t>
      </w:r>
      <w:r w:rsidR="0068258F" w:rsidRPr="00915D5B">
        <w:t xml:space="preserve"> </w:t>
      </w:r>
      <w:r w:rsidRPr="00915D5B">
        <w:t>médico-social</w:t>
      </w:r>
      <w:r w:rsidRPr="00915D5B">
        <w:rPr>
          <w:b w:val="0"/>
        </w:rPr>
        <w:t>.</w:t>
      </w:r>
    </w:p>
    <w:p w:rsidR="00915D5B" w:rsidRPr="00915D5B" w:rsidRDefault="00915D5B" w:rsidP="00915D5B">
      <w:pPr>
        <w:pStyle w:val="Titre4"/>
        <w:rPr>
          <w:b w:val="0"/>
        </w:rPr>
      </w:pPr>
    </w:p>
    <w:p w:rsidR="0058754D" w:rsidRPr="00915D5B" w:rsidRDefault="00915D5B" w:rsidP="00037BBF">
      <w:pPr>
        <w:pStyle w:val="Titre4"/>
        <w:jc w:val="both"/>
        <w:rPr>
          <w:b w:val="0"/>
        </w:rPr>
      </w:pPr>
      <w:r w:rsidRPr="00915D5B">
        <w:rPr>
          <w:b w:val="0"/>
        </w:rPr>
        <w:t>Les délais à respecter entre deux rappels restent de 3 mois pour les 80 ans et plus, les résidents d’EHPAD et USLD et les personnes immunodéprimées</w:t>
      </w:r>
      <w:r w:rsidRPr="00915D5B">
        <w:rPr>
          <w:rFonts w:ascii="Calibri" w:hAnsi="Calibri" w:cs="Calibri"/>
          <w:b w:val="0"/>
        </w:rPr>
        <w:t> </w:t>
      </w:r>
      <w:r w:rsidRPr="00915D5B">
        <w:rPr>
          <w:b w:val="0"/>
        </w:rPr>
        <w:t>; de 6 mois pour les autres personnes éligibles.</w:t>
      </w:r>
    </w:p>
    <w:p w:rsidR="0058754D" w:rsidRPr="00915D5B" w:rsidRDefault="0058754D" w:rsidP="00037BBF">
      <w:pPr>
        <w:pStyle w:val="Titre4"/>
        <w:jc w:val="both"/>
        <w:rPr>
          <w:b w:val="0"/>
        </w:rPr>
      </w:pPr>
    </w:p>
    <w:p w:rsidR="0058754D" w:rsidRPr="00915D5B" w:rsidRDefault="0058754D" w:rsidP="00037BBF">
      <w:pPr>
        <w:pStyle w:val="Titre4"/>
        <w:jc w:val="both"/>
        <w:rPr>
          <w:b w:val="0"/>
        </w:rPr>
      </w:pPr>
      <w:r w:rsidRPr="00915D5B">
        <w:rPr>
          <w:b w:val="0"/>
        </w:rPr>
        <w:t xml:space="preserve">Le rappel doit être réalisé de préférence avec un vaccin </w:t>
      </w:r>
      <w:r w:rsidR="00667717">
        <w:rPr>
          <w:b w:val="0"/>
        </w:rPr>
        <w:t>bivalent</w:t>
      </w:r>
      <w:r w:rsidRPr="00915D5B">
        <w:rPr>
          <w:b w:val="0"/>
        </w:rPr>
        <w:t xml:space="preserve">, quel que soit le ou les vaccins </w:t>
      </w:r>
      <w:r w:rsidR="00915D5B" w:rsidRPr="00915D5B">
        <w:rPr>
          <w:b w:val="0"/>
        </w:rPr>
        <w:t>utilisés</w:t>
      </w:r>
      <w:r w:rsidRPr="00915D5B">
        <w:rPr>
          <w:b w:val="0"/>
        </w:rPr>
        <w:t xml:space="preserve"> précédemment, conformément aux recommandations de la Haute Autorité de Sant</w:t>
      </w:r>
      <w:r w:rsidR="00915D5B" w:rsidRPr="00915D5B">
        <w:rPr>
          <w:b w:val="0"/>
        </w:rPr>
        <w:t>é.</w:t>
      </w:r>
      <w:r w:rsidRPr="00915D5B">
        <w:rPr>
          <w:b w:val="0"/>
        </w:rPr>
        <w:t xml:space="preserve"> Une question à aborder avec son professionnel de santé de proximité, mobilisé dans cette campagne.</w:t>
      </w:r>
    </w:p>
    <w:p w:rsidR="0058754D" w:rsidRDefault="0058754D" w:rsidP="00037BBF">
      <w:pPr>
        <w:pStyle w:val="Titre4"/>
        <w:jc w:val="both"/>
      </w:pPr>
    </w:p>
    <w:p w:rsidR="00794AEF" w:rsidRDefault="005E5496" w:rsidP="00037BBF">
      <w:pPr>
        <w:pStyle w:val="Titre4"/>
        <w:jc w:val="both"/>
        <w:rPr>
          <w:b w:val="0"/>
        </w:rPr>
      </w:pPr>
      <w:r>
        <w:rPr>
          <w:b w:val="0"/>
        </w:rPr>
        <w:t>Depuis le début de l’épidémie</w:t>
      </w:r>
      <w:r w:rsidR="001D481F">
        <w:rPr>
          <w:b w:val="0"/>
        </w:rPr>
        <w:t xml:space="preserve"> en Bourgogne-Franche-Comté</w:t>
      </w:r>
      <w:r>
        <w:rPr>
          <w:b w:val="0"/>
        </w:rPr>
        <w:t xml:space="preserve">, </w:t>
      </w:r>
      <w:r w:rsidR="0085422A">
        <w:rPr>
          <w:b w:val="0"/>
        </w:rPr>
        <w:t xml:space="preserve">6 768 </w:t>
      </w:r>
      <w:r w:rsidR="008A58EB">
        <w:rPr>
          <w:b w:val="0"/>
        </w:rPr>
        <w:t>personnes</w:t>
      </w:r>
      <w:r w:rsidR="006F1D7A">
        <w:rPr>
          <w:b w:val="0"/>
        </w:rPr>
        <w:t xml:space="preserve"> sont décédées en </w:t>
      </w:r>
      <w:r>
        <w:rPr>
          <w:b w:val="0"/>
        </w:rPr>
        <w:t>établissements de santé des suites d’une forme sévère de la maladie</w:t>
      </w:r>
      <w:r>
        <w:rPr>
          <w:rFonts w:ascii="Calibri" w:hAnsi="Calibri" w:cs="Calibri"/>
          <w:b w:val="0"/>
        </w:rPr>
        <w:t> </w:t>
      </w:r>
      <w:r>
        <w:rPr>
          <w:b w:val="0"/>
        </w:rPr>
        <w:t>;</w:t>
      </w:r>
      <w:r w:rsidR="001D0107">
        <w:rPr>
          <w:b w:val="0"/>
        </w:rPr>
        <w:t xml:space="preserve"> 2 </w:t>
      </w:r>
      <w:r w:rsidR="0090048D">
        <w:rPr>
          <w:b w:val="0"/>
        </w:rPr>
        <w:t>513</w:t>
      </w:r>
      <w:r w:rsidR="008A58EB">
        <w:rPr>
          <w:rFonts w:ascii="Calibri" w:hAnsi="Calibri" w:cs="Calibri"/>
          <w:b w:val="0"/>
        </w:rPr>
        <w:t> </w:t>
      </w:r>
      <w:r>
        <w:rPr>
          <w:b w:val="0"/>
        </w:rPr>
        <w:t>en établissements médico-sociaux.</w:t>
      </w:r>
    </w:p>
    <w:p w:rsidR="00667717" w:rsidRDefault="00667717" w:rsidP="00037BBF">
      <w:pPr>
        <w:pStyle w:val="Titre4"/>
        <w:jc w:val="both"/>
        <w:rPr>
          <w:b w:val="0"/>
        </w:rPr>
      </w:pPr>
    </w:p>
    <w:p w:rsidR="00667717" w:rsidRDefault="00667717" w:rsidP="00037BBF">
      <w:pPr>
        <w:pStyle w:val="Titre4"/>
        <w:jc w:val="both"/>
        <w:rPr>
          <w:b w:val="0"/>
        </w:rPr>
      </w:pPr>
    </w:p>
    <w:sectPr w:rsidR="00667717" w:rsidSect="00404C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14" w:rsidRDefault="004B5F14" w:rsidP="006410E9">
      <w:pPr>
        <w:spacing w:after="0" w:line="240" w:lineRule="auto"/>
      </w:pPr>
      <w:r>
        <w:separator/>
      </w:r>
    </w:p>
  </w:endnote>
  <w:endnote w:type="continuationSeparator" w:id="0">
    <w:p w:rsidR="004B5F14" w:rsidRDefault="004B5F14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Chloé </w:t>
    </w:r>
    <w:proofErr w:type="spellStart"/>
    <w:r w:rsidRPr="006145D1">
      <w:rPr>
        <w:rFonts w:ascii="Marianne" w:hAnsi="Marianne"/>
        <w:sz w:val="14"/>
        <w:szCs w:val="16"/>
      </w:rPr>
      <w:t>Tainturier</w:t>
    </w:r>
    <w:proofErr w:type="spellEnd"/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A6" w:rsidRPr="006145D1" w:rsidRDefault="00404CA6" w:rsidP="00404CA6">
    <w:pPr>
      <w:pStyle w:val="Contacts"/>
    </w:pPr>
    <w:r w:rsidRPr="006145D1">
      <w:t>Contacts presse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Chloé </w:t>
    </w:r>
    <w:proofErr w:type="spellStart"/>
    <w:r w:rsidRPr="006145D1">
      <w:rPr>
        <w:rFonts w:ascii="Marianne" w:hAnsi="Marianne"/>
        <w:sz w:val="14"/>
        <w:szCs w:val="16"/>
      </w:rPr>
      <w:t>Tainturier</w:t>
    </w:r>
    <w:proofErr w:type="spellEnd"/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404CA6" w:rsidRPr="00404CA6" w:rsidRDefault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14" w:rsidRDefault="004B5F14" w:rsidP="006410E9">
      <w:pPr>
        <w:spacing w:after="0" w:line="240" w:lineRule="auto"/>
      </w:pPr>
      <w:r>
        <w:separator/>
      </w:r>
    </w:p>
  </w:footnote>
  <w:footnote w:type="continuationSeparator" w:id="0">
    <w:p w:rsidR="004B5F14" w:rsidRDefault="004B5F14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A6" w:rsidRDefault="00404CA6">
    <w:pPr>
      <w:pStyle w:val="En-tte"/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5BFFE81C" wp14:editId="0378579D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B7"/>
    <w:multiLevelType w:val="hybridMultilevel"/>
    <w:tmpl w:val="49C6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A3C"/>
    <w:multiLevelType w:val="hybridMultilevel"/>
    <w:tmpl w:val="DB5C0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37BBF"/>
    <w:rsid w:val="000B5B66"/>
    <w:rsid w:val="000C1797"/>
    <w:rsid w:val="000D0213"/>
    <w:rsid w:val="0010722A"/>
    <w:rsid w:val="00115A37"/>
    <w:rsid w:val="001765A1"/>
    <w:rsid w:val="001D0107"/>
    <w:rsid w:val="001D481F"/>
    <w:rsid w:val="001F2767"/>
    <w:rsid w:val="002D741E"/>
    <w:rsid w:val="0036297C"/>
    <w:rsid w:val="00404CA6"/>
    <w:rsid w:val="004A635E"/>
    <w:rsid w:val="004B5F14"/>
    <w:rsid w:val="005019B6"/>
    <w:rsid w:val="00586AF4"/>
    <w:rsid w:val="0058754D"/>
    <w:rsid w:val="00594237"/>
    <w:rsid w:val="005C4507"/>
    <w:rsid w:val="005E5496"/>
    <w:rsid w:val="005F301F"/>
    <w:rsid w:val="00603961"/>
    <w:rsid w:val="006145D1"/>
    <w:rsid w:val="006410E9"/>
    <w:rsid w:val="00667717"/>
    <w:rsid w:val="0068258F"/>
    <w:rsid w:val="006F1D7A"/>
    <w:rsid w:val="00743907"/>
    <w:rsid w:val="007730D2"/>
    <w:rsid w:val="00794AEF"/>
    <w:rsid w:val="00805BFF"/>
    <w:rsid w:val="0085422A"/>
    <w:rsid w:val="00896E2D"/>
    <w:rsid w:val="008A58EB"/>
    <w:rsid w:val="008A6380"/>
    <w:rsid w:val="008B2A38"/>
    <w:rsid w:val="008C4D17"/>
    <w:rsid w:val="0090048D"/>
    <w:rsid w:val="00915D5B"/>
    <w:rsid w:val="00991EF3"/>
    <w:rsid w:val="00995B1B"/>
    <w:rsid w:val="009E17E9"/>
    <w:rsid w:val="00A312C7"/>
    <w:rsid w:val="00A37799"/>
    <w:rsid w:val="00A67950"/>
    <w:rsid w:val="00A76294"/>
    <w:rsid w:val="00C1340B"/>
    <w:rsid w:val="00C23A9F"/>
    <w:rsid w:val="00CC264F"/>
    <w:rsid w:val="00CD0804"/>
    <w:rsid w:val="00CD3215"/>
    <w:rsid w:val="00CD3C0C"/>
    <w:rsid w:val="00D239C6"/>
    <w:rsid w:val="00D62686"/>
    <w:rsid w:val="00DA3A5F"/>
    <w:rsid w:val="00DB0834"/>
    <w:rsid w:val="00E04D75"/>
    <w:rsid w:val="00E0505C"/>
    <w:rsid w:val="00E52FDE"/>
    <w:rsid w:val="00E95E9A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D89B0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2</cp:revision>
  <cp:lastPrinted>2022-09-23T14:59:00Z</cp:lastPrinted>
  <dcterms:created xsi:type="dcterms:W3CDTF">2022-09-30T15:23:00Z</dcterms:created>
  <dcterms:modified xsi:type="dcterms:W3CDTF">2022-09-30T15:23:00Z</dcterms:modified>
</cp:coreProperties>
</file>