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5F" w:rsidRDefault="00D33472" w:rsidP="0069265F">
      <w:pPr>
        <w:pStyle w:val="Titre1"/>
      </w:pPr>
      <w:bookmarkStart w:id="0" w:name="_GoBack"/>
      <w:r>
        <w:t>L’urbanisme favorable à la santé </w:t>
      </w:r>
      <w:r w:rsidR="0069265F">
        <w:t>: Un levier pour le développement des collectivités territoriales</w:t>
      </w:r>
    </w:p>
    <w:bookmarkEnd w:id="0"/>
    <w:p w:rsidR="0069265F" w:rsidRDefault="0069265F" w:rsidP="0069265F"/>
    <w:p w:rsidR="0069265F" w:rsidRDefault="0069265F" w:rsidP="0069265F">
      <w:r>
        <w:t>Février 2022</w:t>
      </w:r>
    </w:p>
    <w:p w:rsidR="0069265F" w:rsidRDefault="0069265F" w:rsidP="0069265F"/>
    <w:p w:rsidR="0069265F" w:rsidRDefault="0069265F" w:rsidP="0069265F">
      <w:r>
        <w:t>Le choix d’aménagement et de planification du territoire est un levier essentiel de l’amélioration de la santé, du mieux vivre et du bien-être des populations.</w:t>
      </w:r>
    </w:p>
    <w:p w:rsidR="0069265F" w:rsidRDefault="0069265F" w:rsidP="0069265F">
      <w:r>
        <w:t>La configuration d’une ville, les infrastructures, les voies de circulation, les accès à des services de proximité, aux écoles, aux espaces verts, influencent directement la santé des populations.</w:t>
      </w:r>
    </w:p>
    <w:p w:rsidR="0069265F" w:rsidRDefault="0069265F" w:rsidP="0069265F"/>
    <w:p w:rsidR="0069265F" w:rsidRDefault="0069265F" w:rsidP="0069265F">
      <w:pPr>
        <w:pStyle w:val="Titre2"/>
      </w:pPr>
      <w:r>
        <w:t>L’urbanisme favorable à la santé</w:t>
      </w:r>
    </w:p>
    <w:p w:rsidR="0069265F" w:rsidRDefault="0069265F" w:rsidP="0069265F"/>
    <w:p w:rsidR="0069265F" w:rsidRDefault="0069265F" w:rsidP="0069265F">
      <w:r>
        <w:t>Un urbanisme favorable à la santé (UFS) promeut une démarche de santé globale et la positionne comme facteur essentiel à l’attractivité du territoire, tout en luttant contre les inégalités de santé. Il s’agit d’aborder les questions d’urbanisme et d’aménagement selon une approche systémique et positive de la santé.</w:t>
      </w:r>
    </w:p>
    <w:p w:rsidR="0069265F" w:rsidRDefault="0069265F" w:rsidP="0069265F"/>
    <w:p w:rsidR="0069265F" w:rsidRDefault="0069265F" w:rsidP="0069265F">
      <w:r>
        <w:t>Ce concept a été initié par le réseau des villes santé de l’OMS Europe en 1987, comme étant « des pratiques d’aménagement qui tendent à promouvoir la santé et le bien-être des populations tout en respectant les 3 piliers du développement durable ».</w:t>
      </w:r>
    </w:p>
    <w:p w:rsidR="0069265F" w:rsidRDefault="0069265F" w:rsidP="0069265F"/>
    <w:p w:rsidR="0069265F" w:rsidRDefault="0069265F" w:rsidP="0069265F">
      <w:r>
        <w:t>C’est-à-dire, des pratiques d’aménagement et de planification urbaine qui :</w:t>
      </w:r>
    </w:p>
    <w:p w:rsidR="0069265F" w:rsidRDefault="0069265F" w:rsidP="0069265F">
      <w:pPr>
        <w:pStyle w:val="Paragraphedeliste"/>
        <w:numPr>
          <w:ilvl w:val="0"/>
          <w:numId w:val="4"/>
        </w:numPr>
      </w:pPr>
      <w:r>
        <w:t>Ont pour finalité le bien-être (physique, mental et social) et une certaine qualité de vie des populations ;</w:t>
      </w:r>
    </w:p>
    <w:p w:rsidR="0069265F" w:rsidRDefault="0069265F" w:rsidP="0069265F">
      <w:pPr>
        <w:pStyle w:val="Paragraphedeliste"/>
        <w:numPr>
          <w:ilvl w:val="0"/>
          <w:numId w:val="4"/>
        </w:numPr>
      </w:pPr>
      <w:r>
        <w:t>Agissent sur les déterminants de santé ;</w:t>
      </w:r>
    </w:p>
    <w:p w:rsidR="0069265F" w:rsidRDefault="0069265F" w:rsidP="0069265F">
      <w:pPr>
        <w:pStyle w:val="Paragraphedeliste"/>
        <w:numPr>
          <w:ilvl w:val="0"/>
          <w:numId w:val="4"/>
        </w:numPr>
      </w:pPr>
      <w:r>
        <w:t>Minimisent l’exposition aux facteurs de risque (pollution de l’air, bruit, pollution des sols, isolement social, sédentarité, ilot de chaleur…) ;</w:t>
      </w:r>
    </w:p>
    <w:p w:rsidR="0069265F" w:rsidRDefault="0069265F" w:rsidP="0069265F">
      <w:pPr>
        <w:pStyle w:val="Paragraphedeliste"/>
        <w:numPr>
          <w:ilvl w:val="0"/>
          <w:numId w:val="4"/>
        </w:numPr>
      </w:pPr>
      <w:r>
        <w:t>Maximisent l’exposition aux facteurs de protection (biodiversité, contact avec la nature, luminosité, interactions sociales, activité physique, alimentation saine…) ;</w:t>
      </w:r>
    </w:p>
    <w:p w:rsidR="0069265F" w:rsidRDefault="0069265F" w:rsidP="0069265F">
      <w:pPr>
        <w:pStyle w:val="Paragraphedeliste"/>
        <w:numPr>
          <w:ilvl w:val="0"/>
          <w:numId w:val="4"/>
        </w:numPr>
      </w:pPr>
      <w:r>
        <w:t>Tendent à réduire les inégalités de santé et les inégalités environnementales (personnes en difficulté sociale surexposées aux nuisances environnementales) ;</w:t>
      </w:r>
    </w:p>
    <w:p w:rsidR="0069265F" w:rsidRDefault="0069265F" w:rsidP="0069265F">
      <w:pPr>
        <w:pStyle w:val="Paragraphedeliste"/>
        <w:numPr>
          <w:ilvl w:val="0"/>
          <w:numId w:val="4"/>
        </w:numPr>
      </w:pPr>
      <w:r>
        <w:t>Permettent l’attractivité des territoires.</w:t>
      </w:r>
    </w:p>
    <w:p w:rsidR="0069265F" w:rsidRDefault="0069265F" w:rsidP="0069265F"/>
    <w:p w:rsidR="0069265F" w:rsidRDefault="0069265F" w:rsidP="0069265F">
      <w:pPr>
        <w:pStyle w:val="Titre2"/>
      </w:pPr>
      <w:r>
        <w:t>8 axes pour un urbanisme favorable à la santé</w:t>
      </w:r>
    </w:p>
    <w:p w:rsidR="0069265F" w:rsidRDefault="0069265F" w:rsidP="0069265F"/>
    <w:p w:rsidR="0069265F" w:rsidRDefault="0069265F" w:rsidP="0069265F">
      <w:r w:rsidRPr="004F1B5C">
        <w:t>Il existe un cadre de références composé de 8 axes d’actions pour l’UFS :</w:t>
      </w:r>
    </w:p>
    <w:p w:rsidR="0069265F" w:rsidRDefault="0069265F" w:rsidP="0069265F">
      <w:pPr>
        <w:pStyle w:val="Paragraphedeliste"/>
        <w:numPr>
          <w:ilvl w:val="0"/>
          <w:numId w:val="1"/>
        </w:numPr>
      </w:pPr>
      <w:r>
        <w:t>Réduire les émissions et expositions aux polluants et nuisances</w:t>
      </w:r>
    </w:p>
    <w:p w:rsidR="0069265F" w:rsidRDefault="0069265F" w:rsidP="0069265F">
      <w:pPr>
        <w:pStyle w:val="Paragraphedeliste"/>
        <w:numPr>
          <w:ilvl w:val="0"/>
          <w:numId w:val="1"/>
        </w:numPr>
      </w:pPr>
      <w:r>
        <w:t xml:space="preserve">Promouvoir des modes de vie favorables à la santé, notamment activité physique, alimentation </w:t>
      </w:r>
    </w:p>
    <w:p w:rsidR="0069265F" w:rsidRDefault="0069265F" w:rsidP="0069265F">
      <w:pPr>
        <w:pStyle w:val="Paragraphedeliste"/>
        <w:numPr>
          <w:ilvl w:val="0"/>
          <w:numId w:val="1"/>
        </w:numPr>
      </w:pPr>
      <w:r>
        <w:t>Favoriser la cohésion sociale et le bien-être des habitants</w:t>
      </w:r>
    </w:p>
    <w:p w:rsidR="0069265F" w:rsidRDefault="0069265F" w:rsidP="0069265F">
      <w:pPr>
        <w:pStyle w:val="Paragraphedeliste"/>
        <w:numPr>
          <w:ilvl w:val="0"/>
          <w:numId w:val="1"/>
        </w:numPr>
      </w:pPr>
      <w:r>
        <w:t>Permettre l’accès aux soins et aux services socio-sanitaires</w:t>
      </w:r>
    </w:p>
    <w:p w:rsidR="0069265F" w:rsidRDefault="0069265F" w:rsidP="0069265F">
      <w:pPr>
        <w:pStyle w:val="Paragraphedeliste"/>
        <w:numPr>
          <w:ilvl w:val="0"/>
          <w:numId w:val="1"/>
        </w:numPr>
      </w:pPr>
      <w:r>
        <w:t>Réduire les inégalités de santé entre les différents groupes socio-économiques et l’attention portée aux personnes vulnérables</w:t>
      </w:r>
    </w:p>
    <w:p w:rsidR="0069265F" w:rsidRDefault="0069265F" w:rsidP="0069265F">
      <w:pPr>
        <w:pStyle w:val="Paragraphedeliste"/>
        <w:numPr>
          <w:ilvl w:val="0"/>
          <w:numId w:val="1"/>
        </w:numPr>
      </w:pPr>
      <w:r>
        <w:t>Soulever et gérer les antagonismes entre les différentes politiques</w:t>
      </w:r>
    </w:p>
    <w:p w:rsidR="0069265F" w:rsidRDefault="0069265F" w:rsidP="0069265F">
      <w:pPr>
        <w:pStyle w:val="Paragraphedeliste"/>
        <w:numPr>
          <w:ilvl w:val="0"/>
          <w:numId w:val="1"/>
        </w:numPr>
      </w:pPr>
      <w:r>
        <w:t>Mettre en place des stratégies favorisant l’</w:t>
      </w:r>
      <w:proofErr w:type="spellStart"/>
      <w:r>
        <w:t>intersectorialité</w:t>
      </w:r>
      <w:proofErr w:type="spellEnd"/>
      <w:r>
        <w:t xml:space="preserve"> et l’implication de l’ensemble des acteurs concernés, dont les citoyens</w:t>
      </w:r>
    </w:p>
    <w:p w:rsidR="0069265F" w:rsidRDefault="0069265F" w:rsidP="0069265F">
      <w:pPr>
        <w:pStyle w:val="Paragraphedeliste"/>
        <w:numPr>
          <w:ilvl w:val="0"/>
          <w:numId w:val="1"/>
        </w:numPr>
      </w:pPr>
      <w:r>
        <w:t>Penser un projet adaptable, prendre en compte l’évolution des modes de vie</w:t>
      </w:r>
    </w:p>
    <w:p w:rsidR="0069265F" w:rsidRDefault="0069265F" w:rsidP="0069265F"/>
    <w:p w:rsidR="0069265F" w:rsidRDefault="0069265F" w:rsidP="0069265F">
      <w:pPr>
        <w:pStyle w:val="Titre2"/>
      </w:pPr>
      <w:r>
        <w:lastRenderedPageBreak/>
        <w:t>Une opportunité pour les collectivités</w:t>
      </w:r>
    </w:p>
    <w:p w:rsidR="0069265F" w:rsidRDefault="0069265F" w:rsidP="0069265F"/>
    <w:p w:rsidR="0069265F" w:rsidRDefault="0069265F" w:rsidP="0069265F">
      <w:r>
        <w:t>L’urbanisme favorable à la santé a l’ambition de développer des approches intégrées combinant planification urbaine, politiques environnementales et aménagement. Elle affirme une santé positive au travers de l’urbanisme, à toutes les échelles territoriales, pour des territoires de demain axées sur une haute qualité de vie, la préservation de la santé, du bien-être et du bon vivre ensemble.</w:t>
      </w:r>
    </w:p>
    <w:p w:rsidR="0069265F" w:rsidRDefault="0069265F" w:rsidP="0069265F"/>
    <w:p w:rsidR="0069265F" w:rsidRDefault="0069265F" w:rsidP="0069265F">
      <w:r>
        <w:t>Ces finalités peuvent jouer un rôle pour la prévention des maladies chroniques et mentales, du risque épidémique et peuvent renforcer les liens sociaux :</w:t>
      </w:r>
    </w:p>
    <w:p w:rsidR="0069265F" w:rsidRDefault="0069265F" w:rsidP="0069265F">
      <w:r>
        <w:t>La mobilité douce et la marche à pied : santé, sport, distanciation dans les déplacements ;</w:t>
      </w:r>
    </w:p>
    <w:p w:rsidR="0069265F" w:rsidRDefault="0069265F" w:rsidP="0069265F">
      <w:r>
        <w:t>La présence d’espace vert et de nature à proximité : santé, sport, biodiversité, rencontre sociale ;</w:t>
      </w:r>
    </w:p>
    <w:p w:rsidR="0069265F" w:rsidRDefault="0069265F" w:rsidP="0069265F">
      <w:r>
        <w:t>L’intérêt des places publiques : rencontre sociale, lieu de marché, lieu de commerce et de fête, bulle de distanciation ;</w:t>
      </w:r>
    </w:p>
    <w:p w:rsidR="0069265F" w:rsidRDefault="0069265F" w:rsidP="0069265F">
      <w:r>
        <w:t>L’attractivité des territoires fortement corrélée à l’existence de lieux de bien-être et bon vivre.</w:t>
      </w:r>
    </w:p>
    <w:p w:rsidR="0069265F" w:rsidRDefault="0069265F" w:rsidP="0069265F"/>
    <w:p w:rsidR="0069265F" w:rsidRDefault="0069265F" w:rsidP="0069265F">
      <w:r>
        <w:t>Il s’agit de promouvoir un aménagement des villes qui favorise les liens sociaux favorables à la santé et au bien-être de tous.</w:t>
      </w:r>
    </w:p>
    <w:p w:rsidR="0069265F" w:rsidRDefault="0069265F" w:rsidP="0069265F"/>
    <w:p w:rsidR="0069265F" w:rsidRDefault="0069265F" w:rsidP="0069265F">
      <w:pPr>
        <w:pStyle w:val="Titre2"/>
      </w:pPr>
      <w:r>
        <w:t>Le soutien de l’ARS aux projets d’UFS</w:t>
      </w:r>
    </w:p>
    <w:p w:rsidR="0069265F" w:rsidRDefault="0069265F" w:rsidP="0069265F"/>
    <w:p w:rsidR="0069265F" w:rsidRDefault="0069265F" w:rsidP="0069265F">
      <w:r>
        <w:t>L’Agence Régionale de Santé BFC promeut le développement l’urbanisme favorable à la santé en</w:t>
      </w:r>
    </w:p>
    <w:p w:rsidR="0069265F" w:rsidRDefault="0069265F" w:rsidP="0069265F">
      <w:r>
        <w:t>Bourgogne-Franche-Comté au travers de certaines actions du Projet Régional Santé Environnement</w:t>
      </w:r>
    </w:p>
    <w:p w:rsidR="0069265F" w:rsidRDefault="0069265F" w:rsidP="0069265F">
      <w:r>
        <w:t>(PRSE), notamment par la mise en place d’Evaluation d’Impact sur la santé (EIS), en partenariat avec la Région, la DREAL et l’ADEME.</w:t>
      </w:r>
    </w:p>
    <w:p w:rsidR="0069265F" w:rsidRDefault="0069265F" w:rsidP="0069265F"/>
    <w:p w:rsidR="0069265F" w:rsidRDefault="0069265F" w:rsidP="0069265F">
      <w:r>
        <w:t>L’évaluation d’impact sur la santé, portée par les collectivités et soutenue financièrement dans le cadre du PRSE, est un outil d’évaluation et d’aide à la décision, permettant de maximiser les impacts positifs sur la santé d’un projet d’aménagement et de planification urbaine, afin de tendre vers des cadres de vie et un urbanisme favorable à la santé.</w:t>
      </w:r>
    </w:p>
    <w:p w:rsidR="0069265F" w:rsidRDefault="0069265F" w:rsidP="0069265F"/>
    <w:p w:rsidR="0069265F" w:rsidRDefault="0069265F" w:rsidP="0069265F">
      <w:pPr>
        <w:pStyle w:val="Titre2"/>
      </w:pPr>
      <w:r w:rsidRPr="00280B32">
        <w:t>Personnes ressources en région</w:t>
      </w:r>
    </w:p>
    <w:p w:rsidR="0069265F" w:rsidRDefault="0069265F" w:rsidP="0069265F"/>
    <w:p w:rsidR="0069265F" w:rsidRDefault="0069265F" w:rsidP="00747590">
      <w:r>
        <w:t xml:space="preserve">Agence Régionale de Santé Bourgogne-Franche-Comté (ARS BFC), Département Prévention Santé Environnement (DPSE), </w:t>
      </w:r>
      <w:hyperlink r:id="rId5" w:history="1">
        <w:r w:rsidRPr="004E6497">
          <w:rPr>
            <w:rStyle w:val="Lienhypertexte"/>
          </w:rPr>
          <w:t>ars-bfc-dsp-pse@ars.sante.fr</w:t>
        </w:r>
      </w:hyperlink>
    </w:p>
    <w:p w:rsidR="0069265F" w:rsidRDefault="0069265F" w:rsidP="00747590"/>
    <w:p w:rsidR="0069265F" w:rsidRDefault="0069265F" w:rsidP="00747590">
      <w:r>
        <w:t>Les Unités territoriales Santé Environnement (UTSE) :</w:t>
      </w:r>
    </w:p>
    <w:p w:rsidR="0069265F" w:rsidRDefault="0069265F" w:rsidP="00747590">
      <w:r>
        <w:t xml:space="preserve">Côte d’or (21) : </w:t>
      </w:r>
      <w:hyperlink r:id="rId6" w:history="1">
        <w:r w:rsidRPr="004E6497">
          <w:rPr>
            <w:rStyle w:val="Lienhypertexte"/>
          </w:rPr>
          <w:t>ars-bfc-dsp-se-21@ars.sante.fr</w:t>
        </w:r>
      </w:hyperlink>
      <w:r>
        <w:t xml:space="preserve"> </w:t>
      </w:r>
    </w:p>
    <w:p w:rsidR="0069265F" w:rsidRDefault="0069265F" w:rsidP="00747590">
      <w:r>
        <w:t xml:space="preserve">Doubs (25) : </w:t>
      </w:r>
      <w:hyperlink r:id="rId7" w:history="1">
        <w:r w:rsidRPr="004E6497">
          <w:rPr>
            <w:rStyle w:val="Lienhypertexte"/>
          </w:rPr>
          <w:t>ars-bfc-dsp-se-25@ars.sante.fr</w:t>
        </w:r>
      </w:hyperlink>
      <w:r>
        <w:t xml:space="preserve"> </w:t>
      </w:r>
    </w:p>
    <w:p w:rsidR="0069265F" w:rsidRDefault="0069265F" w:rsidP="00747590">
      <w:r>
        <w:t xml:space="preserve">Jura (39) : </w:t>
      </w:r>
      <w:hyperlink r:id="rId8" w:history="1">
        <w:r w:rsidRPr="004E6497">
          <w:rPr>
            <w:rStyle w:val="Lienhypertexte"/>
          </w:rPr>
          <w:t>ars-bfc-dsp-se-39@ars.sante.fr</w:t>
        </w:r>
      </w:hyperlink>
      <w:r>
        <w:t xml:space="preserve"> </w:t>
      </w:r>
    </w:p>
    <w:p w:rsidR="0069265F" w:rsidRDefault="0069265F" w:rsidP="00747590">
      <w:r>
        <w:t xml:space="preserve">Nièvre (58) : </w:t>
      </w:r>
      <w:hyperlink r:id="rId9" w:history="1">
        <w:r w:rsidRPr="004E6497">
          <w:rPr>
            <w:rStyle w:val="Lienhypertexte"/>
          </w:rPr>
          <w:t>ars-bfc-dsp-se-58@ars.sante.fr</w:t>
        </w:r>
      </w:hyperlink>
      <w:r>
        <w:t xml:space="preserve"> </w:t>
      </w:r>
    </w:p>
    <w:p w:rsidR="0069265F" w:rsidRDefault="0069265F" w:rsidP="00747590">
      <w:r>
        <w:t xml:space="preserve">Haute-Saône (70) : </w:t>
      </w:r>
      <w:hyperlink r:id="rId10" w:history="1">
        <w:r w:rsidRPr="004E6497">
          <w:rPr>
            <w:rStyle w:val="Lienhypertexte"/>
          </w:rPr>
          <w:t>ars-bfc-dsp-se-70@ars.sante.fr</w:t>
        </w:r>
      </w:hyperlink>
    </w:p>
    <w:p w:rsidR="0069265F" w:rsidRDefault="0069265F" w:rsidP="00747590">
      <w:r>
        <w:t xml:space="preserve">Saône-et-Loire (71) : </w:t>
      </w:r>
      <w:hyperlink r:id="rId11" w:history="1">
        <w:r w:rsidRPr="004E6497">
          <w:rPr>
            <w:rStyle w:val="Lienhypertexte"/>
          </w:rPr>
          <w:t>ars-bfc-dsp-se-71@ars.sante.fr</w:t>
        </w:r>
      </w:hyperlink>
      <w:r>
        <w:t xml:space="preserve"> </w:t>
      </w:r>
    </w:p>
    <w:p w:rsidR="0069265F" w:rsidRDefault="0069265F" w:rsidP="00747590">
      <w:r>
        <w:t xml:space="preserve">Yonne (89) : </w:t>
      </w:r>
      <w:hyperlink r:id="rId12" w:history="1">
        <w:r w:rsidRPr="004E6497">
          <w:rPr>
            <w:rStyle w:val="Lienhypertexte"/>
          </w:rPr>
          <w:t>ars-bfc-dsp-se-89@ars.sante.fr</w:t>
        </w:r>
      </w:hyperlink>
      <w:r>
        <w:t xml:space="preserve"> </w:t>
      </w:r>
    </w:p>
    <w:p w:rsidR="0069265F" w:rsidRDefault="0069265F" w:rsidP="00747590">
      <w:r>
        <w:t xml:space="preserve">Nord-Franche-Comté (90) : </w:t>
      </w:r>
      <w:hyperlink r:id="rId13" w:history="1">
        <w:r w:rsidRPr="004E6497">
          <w:rPr>
            <w:rStyle w:val="Lienhypertexte"/>
          </w:rPr>
          <w:t>ars-bfc-dsp-se-nfc@ars.sante.fr</w:t>
        </w:r>
      </w:hyperlink>
      <w:r>
        <w:t xml:space="preserve"> </w:t>
      </w:r>
    </w:p>
    <w:p w:rsidR="0069265F" w:rsidRDefault="0069265F" w:rsidP="00747590"/>
    <w:p w:rsidR="0069265F" w:rsidRDefault="0069265F" w:rsidP="00747590">
      <w:r>
        <w:t xml:space="preserve">Observatoire régional de la santé Bourgogne-Franche-Comté (ORS), 5 rue des Perrières, 21000 DIJON, Tél. : 03 80 65 08 10, </w:t>
      </w:r>
      <w:hyperlink r:id="rId14" w:history="1">
        <w:r w:rsidRPr="004E6497">
          <w:rPr>
            <w:rStyle w:val="Lienhypertexte"/>
          </w:rPr>
          <w:t>contact@orsbfc.org</w:t>
        </w:r>
      </w:hyperlink>
    </w:p>
    <w:p w:rsidR="0069265F" w:rsidRDefault="0069265F" w:rsidP="00747590"/>
    <w:p w:rsidR="0069265F" w:rsidRDefault="0069265F" w:rsidP="0069265F"/>
    <w:p w:rsidR="0069265F" w:rsidRDefault="0069265F" w:rsidP="0069265F">
      <w:pPr>
        <w:pStyle w:val="Titre2"/>
      </w:pPr>
      <w:r>
        <w:lastRenderedPageBreak/>
        <w:t>Pour aller plus loin :</w:t>
      </w:r>
      <w:r w:rsidRPr="00CB4355">
        <w:t xml:space="preserve"> </w:t>
      </w:r>
      <w:r>
        <w:t>outils et guides</w:t>
      </w:r>
    </w:p>
    <w:p w:rsidR="0069265F" w:rsidRDefault="0069265F" w:rsidP="0069265F"/>
    <w:p w:rsidR="0069265F" w:rsidRDefault="0069265F" w:rsidP="0069265F">
      <w:pPr>
        <w:pStyle w:val="Paragraphedeliste"/>
        <w:numPr>
          <w:ilvl w:val="0"/>
          <w:numId w:val="3"/>
        </w:numPr>
      </w:pPr>
      <w:r>
        <w:t>« Agir pour un UFS, concepts et outils » (EHESP/DGS, 2014)</w:t>
      </w:r>
    </w:p>
    <w:p w:rsidR="0069265F" w:rsidRDefault="0069265F" w:rsidP="0069265F">
      <w:pPr>
        <w:pStyle w:val="Paragraphedeliste"/>
        <w:numPr>
          <w:ilvl w:val="0"/>
          <w:numId w:val="3"/>
        </w:numPr>
      </w:pPr>
      <w:r>
        <w:t>« Agir pour un urbanisme favorable à la santé Outil d’aide à l’analyse des Plans locaux d’urbanisme au regard des enjeux de santé » (EHESP/DGS, 2016)</w:t>
      </w:r>
    </w:p>
    <w:p w:rsidR="0069265F" w:rsidRDefault="0069265F" w:rsidP="0069265F">
      <w:pPr>
        <w:pStyle w:val="Paragraphedeliste"/>
        <w:numPr>
          <w:ilvl w:val="0"/>
          <w:numId w:val="3"/>
        </w:numPr>
      </w:pPr>
      <w:r>
        <w:t>Urbanisme et santé : un guide de l’OMS pour un urbanisme centré sur les habitants. Genève : OMS, 2004, 172 p.</w:t>
      </w:r>
    </w:p>
    <w:p w:rsidR="0069265F" w:rsidRDefault="0069265F" w:rsidP="0069265F">
      <w:pPr>
        <w:pStyle w:val="Paragraphedeliste"/>
        <w:numPr>
          <w:ilvl w:val="0"/>
          <w:numId w:val="3"/>
        </w:numPr>
      </w:pPr>
      <w:r>
        <w:t xml:space="preserve">Guide </w:t>
      </w:r>
      <w:proofErr w:type="spellStart"/>
      <w:r>
        <w:t>ISadOrA</w:t>
      </w:r>
      <w:proofErr w:type="spellEnd"/>
      <w:r>
        <w:t xml:space="preserve">. Une démarche d’accompagnement à l’Intégration de la Santé dans les Opérations d’Aménagement urbain. EHESP, </w:t>
      </w:r>
      <w:proofErr w:type="spellStart"/>
      <w:r>
        <w:t>A’urba</w:t>
      </w:r>
      <w:proofErr w:type="spellEnd"/>
      <w:r>
        <w:t>, FNAU, 2020, 355 p.</w:t>
      </w:r>
    </w:p>
    <w:p w:rsidR="00A86847" w:rsidRDefault="00A86847" w:rsidP="0069265F"/>
    <w:sectPr w:rsidR="00A86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909E0"/>
    <w:multiLevelType w:val="hybridMultilevel"/>
    <w:tmpl w:val="9CA27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671B9"/>
    <w:multiLevelType w:val="hybridMultilevel"/>
    <w:tmpl w:val="364A2F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903B4"/>
    <w:multiLevelType w:val="hybridMultilevel"/>
    <w:tmpl w:val="7FA8C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77C87"/>
    <w:multiLevelType w:val="hybridMultilevel"/>
    <w:tmpl w:val="50D68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5F"/>
    <w:rsid w:val="0001107F"/>
    <w:rsid w:val="0069265F"/>
    <w:rsid w:val="00747590"/>
    <w:rsid w:val="00A86847"/>
    <w:rsid w:val="00D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964FA-6716-4EE8-B22A-ADD0EF71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65F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9265F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2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265F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92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926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692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bfc-dsp-se-39@ars.sante.fr" TargetMode="External"/><Relationship Id="rId13" Type="http://schemas.openxmlformats.org/officeDocument/2006/relationships/hyperlink" Target="mailto:ars-bfc-dsp-se-nfc@ars.sant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s-bfc-dsp-se-25@ars.sante.fr" TargetMode="External"/><Relationship Id="rId12" Type="http://schemas.openxmlformats.org/officeDocument/2006/relationships/hyperlink" Target="mailto:ars-bfc-dsp-se-89@ars.sante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rs-bfc-dsp-se-21@ars.sante.fr" TargetMode="External"/><Relationship Id="rId11" Type="http://schemas.openxmlformats.org/officeDocument/2006/relationships/hyperlink" Target="mailto:ars-bfc-dsp-se-71@ars.sante.fr" TargetMode="External"/><Relationship Id="rId5" Type="http://schemas.openxmlformats.org/officeDocument/2006/relationships/hyperlink" Target="mailto:ars-bfc-dsp-pse@ars.sante.fr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rs-bfc-dsp-se-70@ars.sant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s-bfc-dsp-se-58@ars.sante.fr" TargetMode="External"/><Relationship Id="rId14" Type="http://schemas.openxmlformats.org/officeDocument/2006/relationships/hyperlink" Target="mailto:contact@orsbfc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HDF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Urbanisme favorable à la santé : Un levier pour le développement des collectivités territoriales</dc:title>
  <dc:subject/>
  <dc:creator>ARS BFC</dc:creator>
  <cp:keywords/>
  <dc:description/>
  <cp:lastModifiedBy>GNECCHI, Delphine</cp:lastModifiedBy>
  <cp:revision>5</cp:revision>
  <dcterms:created xsi:type="dcterms:W3CDTF">2022-02-21T16:28:00Z</dcterms:created>
  <dcterms:modified xsi:type="dcterms:W3CDTF">2022-02-21T17:10:00Z</dcterms:modified>
</cp:coreProperties>
</file>