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46" w:rsidRDefault="00FA3546">
      <w:bookmarkStart w:id="0" w:name="_GoBack"/>
      <w:bookmarkEnd w:id="0"/>
    </w:p>
    <w:p w:rsidR="00770F57" w:rsidRPr="005268FA" w:rsidRDefault="00770F57" w:rsidP="005268FA">
      <w:pPr>
        <w:jc w:val="center"/>
        <w:rPr>
          <w:b/>
          <w:color w:val="FFFFFF" w:themeColor="background1"/>
          <w:sz w:val="28"/>
          <w:szCs w:val="28"/>
          <w:highlight w:val="darkMagenta"/>
        </w:rPr>
      </w:pPr>
      <w:r w:rsidRPr="005268FA">
        <w:rPr>
          <w:b/>
          <w:color w:val="FFFFFF" w:themeColor="background1"/>
          <w:sz w:val="28"/>
          <w:szCs w:val="28"/>
          <w:highlight w:val="darkMagenta"/>
        </w:rPr>
        <w:t>FORMATION COURTE « Aidants en structure médico-sociale »</w:t>
      </w:r>
    </w:p>
    <w:p w:rsidR="00770F57" w:rsidRPr="005268FA" w:rsidRDefault="00770F57" w:rsidP="005268FA">
      <w:pPr>
        <w:jc w:val="center"/>
        <w:rPr>
          <w:b/>
          <w:color w:val="FFFFFF" w:themeColor="background1"/>
          <w:sz w:val="24"/>
          <w:szCs w:val="24"/>
          <w:highlight w:val="darkMagenta"/>
        </w:rPr>
      </w:pPr>
      <w:r w:rsidRPr="005268FA">
        <w:rPr>
          <w:b/>
          <w:color w:val="FFFFFF" w:themeColor="background1"/>
          <w:sz w:val="24"/>
          <w:szCs w:val="24"/>
          <w:highlight w:val="darkMagenta"/>
        </w:rPr>
        <w:t>ARS BFC POLE EMPLOI RESEAU DES GRETA</w:t>
      </w:r>
    </w:p>
    <w:p w:rsidR="00770F57" w:rsidRPr="005268FA" w:rsidRDefault="00770F57" w:rsidP="005268FA">
      <w:pPr>
        <w:jc w:val="center"/>
        <w:rPr>
          <w:b/>
          <w:color w:val="FFFFFF" w:themeColor="background1"/>
          <w:sz w:val="24"/>
          <w:szCs w:val="24"/>
        </w:rPr>
      </w:pPr>
      <w:r w:rsidRPr="005268FA">
        <w:rPr>
          <w:b/>
          <w:color w:val="FFFFFF" w:themeColor="background1"/>
          <w:sz w:val="24"/>
          <w:szCs w:val="24"/>
          <w:highlight w:val="darkMagenta"/>
        </w:rPr>
        <w:t>Décembre 2020 à février2021</w:t>
      </w:r>
    </w:p>
    <w:p w:rsidR="00770F57" w:rsidRDefault="00770F57" w:rsidP="00770F57"/>
    <w:p w:rsidR="00770F57" w:rsidRPr="00770F57" w:rsidRDefault="00770F57" w:rsidP="00770F57">
      <w:pPr>
        <w:shd w:val="clear" w:color="auto" w:fill="914566"/>
        <w:rPr>
          <w:b/>
          <w:color w:val="FFFFFF" w:themeColor="background1"/>
          <w:sz w:val="24"/>
          <w:szCs w:val="24"/>
        </w:rPr>
      </w:pPr>
      <w:r w:rsidRPr="00770F57">
        <w:rPr>
          <w:b/>
          <w:color w:val="FFFFFF" w:themeColor="background1"/>
          <w:sz w:val="24"/>
          <w:szCs w:val="24"/>
        </w:rPr>
        <w:t>Objectif</w:t>
      </w:r>
    </w:p>
    <w:p w:rsidR="00770F57" w:rsidRPr="00770F57" w:rsidRDefault="00770F57" w:rsidP="00770F57">
      <w:pPr>
        <w:shd w:val="clear" w:color="auto" w:fill="914566"/>
        <w:rPr>
          <w:b/>
          <w:sz w:val="24"/>
          <w:szCs w:val="24"/>
        </w:rPr>
      </w:pPr>
      <w:r w:rsidRPr="00770F57">
        <w:rPr>
          <w:b/>
          <w:color w:val="FFFFFF" w:themeColor="background1"/>
          <w:sz w:val="24"/>
          <w:szCs w:val="24"/>
        </w:rPr>
        <w:tab/>
      </w:r>
      <w:r w:rsidRPr="00770F57">
        <w:rPr>
          <w:b/>
          <w:color w:val="FFFFFF" w:themeColor="background1"/>
          <w:sz w:val="24"/>
          <w:szCs w:val="24"/>
        </w:rPr>
        <w:tab/>
      </w:r>
      <w:r w:rsidRPr="00770F57">
        <w:rPr>
          <w:b/>
          <w:sz w:val="24"/>
          <w:szCs w:val="24"/>
        </w:rPr>
        <w:tab/>
      </w:r>
      <w:r w:rsidRPr="00770F57">
        <w:rPr>
          <w:b/>
          <w:sz w:val="24"/>
          <w:szCs w:val="24"/>
        </w:rPr>
        <w:tab/>
      </w:r>
      <w:r w:rsidRPr="00770F57">
        <w:rPr>
          <w:b/>
          <w:sz w:val="24"/>
          <w:szCs w:val="24"/>
        </w:rPr>
        <w:tab/>
      </w:r>
      <w:r w:rsidRPr="00770F57">
        <w:rPr>
          <w:b/>
          <w:sz w:val="24"/>
          <w:szCs w:val="24"/>
        </w:rPr>
        <w:tab/>
      </w:r>
      <w:r w:rsidRPr="00770F57">
        <w:rPr>
          <w:b/>
          <w:sz w:val="24"/>
          <w:szCs w:val="24"/>
        </w:rPr>
        <w:tab/>
      </w:r>
      <w:r w:rsidRPr="00770F57">
        <w:rPr>
          <w:b/>
          <w:sz w:val="24"/>
          <w:szCs w:val="24"/>
        </w:rPr>
        <w:tab/>
      </w:r>
      <w:r w:rsidRPr="00770F57">
        <w:rPr>
          <w:b/>
          <w:sz w:val="24"/>
          <w:szCs w:val="24"/>
        </w:rPr>
        <w:tab/>
      </w:r>
    </w:p>
    <w:p w:rsidR="00770F57" w:rsidRDefault="00770F57" w:rsidP="00770F57">
      <w:r>
        <w:t>Apporter aux candidats</w:t>
      </w:r>
      <w:r>
        <w:t xml:space="preserve"> demandeurs d’emploi</w:t>
      </w:r>
      <w:r>
        <w:t xml:space="preserve"> des connaissances de base indispensables pour ne pas se trouver en difficultés dans l’exercice de leurs fonctions et faire prendre des risques aux patients, résidents et autres personnels. Prise de contact des demandeurs d’emploi avec les métiers et l’environnement du soin et de l’accompagnement des personnes dépendantes (âgées ou en situation de handicap) afin de susciter des motivations à s’engager ensuite dans une formation qualifiante.</w:t>
      </w:r>
      <w:r>
        <w:tab/>
      </w:r>
      <w:r>
        <w:tab/>
      </w:r>
      <w:r>
        <w:tab/>
      </w:r>
      <w:r>
        <w:tab/>
      </w:r>
      <w:r>
        <w:tab/>
      </w:r>
      <w:r>
        <w:tab/>
      </w:r>
      <w:r>
        <w:tab/>
      </w:r>
      <w:r>
        <w:tab/>
      </w:r>
      <w:r>
        <w:tab/>
      </w:r>
      <w:r>
        <w:tab/>
      </w:r>
      <w:r>
        <w:tab/>
      </w:r>
    </w:p>
    <w:p w:rsidR="00770F57" w:rsidRDefault="00770F57" w:rsidP="00770F57">
      <w:r>
        <w:tab/>
      </w:r>
      <w:r>
        <w:tab/>
      </w:r>
      <w:r>
        <w:tab/>
      </w:r>
      <w:r>
        <w:tab/>
      </w:r>
      <w:r>
        <w:tab/>
      </w:r>
      <w:r>
        <w:tab/>
      </w:r>
      <w:r>
        <w:tab/>
      </w:r>
      <w:r>
        <w:tab/>
      </w:r>
      <w:r>
        <w:tab/>
      </w:r>
      <w:r>
        <w:tab/>
      </w:r>
      <w:r>
        <w:tab/>
      </w:r>
      <w:r>
        <w:tab/>
      </w:r>
    </w:p>
    <w:p w:rsidR="00770F57" w:rsidRPr="00770F57" w:rsidRDefault="00770F57" w:rsidP="00770F57">
      <w:pPr>
        <w:shd w:val="clear" w:color="auto" w:fill="914566"/>
        <w:rPr>
          <w:b/>
          <w:color w:val="FFFFFF" w:themeColor="background1"/>
          <w:sz w:val="24"/>
          <w:szCs w:val="24"/>
        </w:rPr>
      </w:pPr>
      <w:r w:rsidRPr="00770F57">
        <w:rPr>
          <w:b/>
          <w:color w:val="FFFFFF" w:themeColor="background1"/>
          <w:sz w:val="24"/>
          <w:szCs w:val="24"/>
        </w:rPr>
        <w:t>Prérequis</w:t>
      </w:r>
    </w:p>
    <w:p w:rsidR="00770F57" w:rsidRPr="00770F57" w:rsidRDefault="00770F57" w:rsidP="00770F57">
      <w:pPr>
        <w:shd w:val="clear" w:color="auto" w:fill="914566"/>
        <w:rPr>
          <w:b/>
          <w:color w:val="FFFFFF" w:themeColor="background1"/>
          <w:sz w:val="24"/>
          <w:szCs w:val="24"/>
        </w:rPr>
      </w:pP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p>
    <w:p w:rsidR="00770F57" w:rsidRDefault="00770F57" w:rsidP="00770F57">
      <w:pPr>
        <w:pStyle w:val="Paragraphedeliste"/>
        <w:numPr>
          <w:ilvl w:val="0"/>
          <w:numId w:val="1"/>
        </w:numPr>
      </w:pPr>
      <w:r>
        <w:t>Savoir lire et écrire</w:t>
      </w:r>
      <w:r>
        <w:t xml:space="preserve"> le Français </w:t>
      </w:r>
      <w:r>
        <w:tab/>
      </w:r>
      <w:r>
        <w:tab/>
      </w:r>
      <w:r>
        <w:tab/>
      </w:r>
      <w:r>
        <w:tab/>
      </w:r>
      <w:r>
        <w:tab/>
      </w:r>
      <w:r>
        <w:tab/>
      </w:r>
      <w:r>
        <w:tab/>
      </w:r>
      <w:r>
        <w:tab/>
      </w:r>
      <w:r>
        <w:tab/>
      </w:r>
      <w:r>
        <w:tab/>
      </w:r>
      <w:r>
        <w:tab/>
      </w:r>
      <w:r>
        <w:tab/>
      </w:r>
      <w:r>
        <w:tab/>
      </w:r>
      <w:r>
        <w:tab/>
      </w:r>
      <w:r>
        <w:tab/>
      </w:r>
      <w:r>
        <w:tab/>
      </w:r>
      <w:r>
        <w:tab/>
      </w:r>
      <w:r>
        <w:tab/>
      </w:r>
    </w:p>
    <w:p w:rsidR="00770F57" w:rsidRDefault="00770F57" w:rsidP="00770F57">
      <w:pPr>
        <w:pStyle w:val="Paragraphedeliste"/>
        <w:numPr>
          <w:ilvl w:val="0"/>
          <w:numId w:val="1"/>
        </w:numPr>
      </w:pPr>
      <w:r>
        <w:t>Pas de niveau de validation</w:t>
      </w:r>
      <w:r>
        <w:tab/>
      </w:r>
      <w:r>
        <w:tab/>
      </w:r>
      <w:r>
        <w:tab/>
      </w:r>
      <w:r>
        <w:tab/>
      </w:r>
      <w:r>
        <w:tab/>
      </w:r>
      <w:r>
        <w:tab/>
      </w:r>
      <w:r>
        <w:tab/>
      </w:r>
      <w:r>
        <w:tab/>
      </w:r>
      <w:r>
        <w:tab/>
      </w:r>
      <w:r>
        <w:tab/>
      </w:r>
      <w:r>
        <w:tab/>
      </w:r>
    </w:p>
    <w:p w:rsidR="00770F57" w:rsidRDefault="00770F57" w:rsidP="00770F57"/>
    <w:p w:rsidR="00770F57" w:rsidRPr="00770F57" w:rsidRDefault="00770F57" w:rsidP="00770F57">
      <w:pPr>
        <w:shd w:val="clear" w:color="auto" w:fill="914566"/>
        <w:rPr>
          <w:b/>
          <w:color w:val="FFFFFF" w:themeColor="background1"/>
          <w:sz w:val="24"/>
          <w:szCs w:val="24"/>
        </w:rPr>
      </w:pPr>
      <w:r w:rsidRPr="00770F57">
        <w:rPr>
          <w:b/>
          <w:color w:val="FFFFFF" w:themeColor="background1"/>
          <w:sz w:val="24"/>
          <w:szCs w:val="24"/>
        </w:rPr>
        <w:t xml:space="preserve">Programme de formation </w:t>
      </w:r>
      <w:r w:rsidRPr="00770F57">
        <w:rPr>
          <w:b/>
          <w:color w:val="FFFFFF" w:themeColor="background1"/>
          <w:sz w:val="24"/>
          <w:szCs w:val="24"/>
        </w:rPr>
        <w:t xml:space="preserve"> </w:t>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r w:rsidRPr="00770F57">
        <w:rPr>
          <w:b/>
          <w:color w:val="FFFFFF" w:themeColor="background1"/>
          <w:sz w:val="24"/>
          <w:szCs w:val="24"/>
        </w:rPr>
        <w:tab/>
      </w:r>
    </w:p>
    <w:p w:rsidR="005268FA" w:rsidRPr="005268FA" w:rsidRDefault="005268FA" w:rsidP="005268FA">
      <w:pPr>
        <w:pStyle w:val="Paragraphedeliste"/>
        <w:numPr>
          <w:ilvl w:val="0"/>
          <w:numId w:val="7"/>
        </w:numPr>
        <w:rPr>
          <w:b/>
        </w:rPr>
      </w:pPr>
      <w:r w:rsidRPr="005268FA">
        <w:rPr>
          <w:b/>
        </w:rPr>
        <w:t>42h théorie + 3 jours d’immersion en ESMS</w:t>
      </w:r>
    </w:p>
    <w:p w:rsidR="005268FA" w:rsidRDefault="005268FA" w:rsidP="005268FA">
      <w:pPr>
        <w:pStyle w:val="Paragraphedeliste"/>
      </w:pPr>
    </w:p>
    <w:p w:rsidR="005268FA" w:rsidRDefault="005268FA" w:rsidP="005268FA">
      <w:pPr>
        <w:pStyle w:val="Paragraphedeliste"/>
      </w:pPr>
    </w:p>
    <w:p w:rsidR="00770F57" w:rsidRPr="00770F57" w:rsidRDefault="00770F57" w:rsidP="005268FA">
      <w:pPr>
        <w:ind w:left="708"/>
        <w:rPr>
          <w:b/>
          <w:color w:val="914566"/>
          <w:sz w:val="24"/>
          <w:szCs w:val="24"/>
        </w:rPr>
      </w:pPr>
      <w:r>
        <w:rPr>
          <w:b/>
          <w:color w:val="914566"/>
          <w:sz w:val="24"/>
          <w:szCs w:val="24"/>
        </w:rPr>
        <w:sym w:font="Wingdings 3" w:char="F079"/>
      </w:r>
      <w:r>
        <w:rPr>
          <w:b/>
          <w:color w:val="914566"/>
          <w:sz w:val="24"/>
          <w:szCs w:val="24"/>
        </w:rPr>
        <w:t xml:space="preserve"> </w:t>
      </w:r>
      <w:r w:rsidRPr="00770F57">
        <w:rPr>
          <w:b/>
          <w:color w:val="914566"/>
          <w:sz w:val="24"/>
          <w:szCs w:val="24"/>
        </w:rPr>
        <w:t>Module 1 (14 heures) Hygiène – Entretien des locaux Mesures de p</w:t>
      </w:r>
      <w:r w:rsidRPr="00770F57">
        <w:rPr>
          <w:b/>
          <w:color w:val="914566"/>
          <w:sz w:val="24"/>
          <w:szCs w:val="24"/>
        </w:rPr>
        <w:t xml:space="preserve">rotection spécifiques COVID </w:t>
      </w:r>
      <w:proofErr w:type="gramStart"/>
      <w:r w:rsidRPr="00770F57">
        <w:rPr>
          <w:b/>
          <w:color w:val="914566"/>
          <w:sz w:val="24"/>
          <w:szCs w:val="24"/>
        </w:rPr>
        <w:t xml:space="preserve">19 </w:t>
      </w:r>
      <w:r>
        <w:rPr>
          <w:b/>
          <w:color w:val="914566"/>
          <w:sz w:val="24"/>
          <w:szCs w:val="24"/>
        </w:rPr>
        <w:t xml:space="preserve"> (</w:t>
      </w:r>
      <w:proofErr w:type="gramEnd"/>
      <w:r w:rsidRPr="00770F57">
        <w:rPr>
          <w:b/>
          <w:i/>
          <w:color w:val="914566"/>
          <w:sz w:val="24"/>
          <w:szCs w:val="24"/>
        </w:rPr>
        <w:t>2 j</w:t>
      </w:r>
      <w:r>
        <w:rPr>
          <w:b/>
          <w:i/>
          <w:color w:val="914566"/>
          <w:sz w:val="24"/>
          <w:szCs w:val="24"/>
        </w:rPr>
        <w:t>)</w:t>
      </w:r>
    </w:p>
    <w:p w:rsidR="00770F57" w:rsidRPr="00770F57" w:rsidRDefault="00770F57" w:rsidP="00770F57">
      <w:pPr>
        <w:rPr>
          <w:u w:val="single"/>
        </w:rPr>
      </w:pPr>
      <w:r w:rsidRPr="00770F57">
        <w:rPr>
          <w:u w:val="single"/>
        </w:rPr>
        <w:t xml:space="preserve">Comprendre la notion d’hygiène : </w:t>
      </w:r>
    </w:p>
    <w:p w:rsidR="00770F57" w:rsidRDefault="00770F57" w:rsidP="00770F57">
      <w:pPr>
        <w:spacing w:after="0"/>
      </w:pPr>
      <w:r>
        <w:t>• Définition et objectifs de l’hygiène</w:t>
      </w:r>
    </w:p>
    <w:p w:rsidR="00770F57" w:rsidRDefault="00770F57" w:rsidP="00770F57">
      <w:pPr>
        <w:spacing w:after="0"/>
      </w:pPr>
      <w:r>
        <w:t>• Rôle et missions des agents en charge de l’entretien</w:t>
      </w:r>
    </w:p>
    <w:p w:rsidR="00770F57" w:rsidRDefault="00770F57" w:rsidP="00770F57">
      <w:pPr>
        <w:spacing w:after="0"/>
      </w:pPr>
      <w:r>
        <w:t>• Types d’infections et facteurs favorisant les infections</w:t>
      </w:r>
    </w:p>
    <w:p w:rsidR="00770F57" w:rsidRDefault="00770F57" w:rsidP="00770F57">
      <w:pPr>
        <w:spacing w:after="0"/>
      </w:pPr>
      <w:r>
        <w:t>• Lieux de prédilection des microbes</w:t>
      </w:r>
    </w:p>
    <w:p w:rsidR="00770F57" w:rsidRDefault="00770F57" w:rsidP="00770F57">
      <w:pPr>
        <w:spacing w:after="0"/>
      </w:pPr>
      <w:r>
        <w:t>• Approche sur les micro-organismes et niveaux de risques de contamination</w:t>
      </w:r>
    </w:p>
    <w:p w:rsidR="00770F57" w:rsidRDefault="00770F57" w:rsidP="00770F57">
      <w:pPr>
        <w:spacing w:after="0"/>
      </w:pPr>
      <w:r>
        <w:t xml:space="preserve">• Hygiène du personnel pour prévenir la contamination </w:t>
      </w:r>
    </w:p>
    <w:p w:rsidR="00770F57" w:rsidRPr="00770F57" w:rsidRDefault="00770F57" w:rsidP="00770F57">
      <w:pPr>
        <w:spacing w:after="0"/>
      </w:pPr>
      <w:r>
        <w:t>• Précautions standa</w:t>
      </w:r>
      <w:r>
        <w:t>rd et précautions particulières</w:t>
      </w:r>
    </w:p>
    <w:p w:rsidR="00770F57" w:rsidRDefault="00770F57" w:rsidP="00770F57">
      <w:pPr>
        <w:spacing w:after="0"/>
        <w:rPr>
          <w:u w:val="single"/>
        </w:rPr>
      </w:pPr>
    </w:p>
    <w:p w:rsidR="00770F57" w:rsidRPr="00770F57" w:rsidRDefault="00770F57" w:rsidP="00770F57">
      <w:pPr>
        <w:spacing w:after="0"/>
        <w:rPr>
          <w:u w:val="single"/>
        </w:rPr>
      </w:pPr>
      <w:r w:rsidRPr="00770F57">
        <w:rPr>
          <w:u w:val="single"/>
        </w:rPr>
        <w:t xml:space="preserve">Appréhender l’entretien de l’environnement : </w:t>
      </w:r>
    </w:p>
    <w:p w:rsidR="00770F57" w:rsidRDefault="00770F57" w:rsidP="00770F57">
      <w:pPr>
        <w:spacing w:after="0"/>
      </w:pPr>
      <w:r>
        <w:t>• Les zones d’activité</w:t>
      </w:r>
    </w:p>
    <w:p w:rsidR="00770F57" w:rsidRDefault="00770F57" w:rsidP="00770F57">
      <w:pPr>
        <w:spacing w:after="0"/>
      </w:pPr>
      <w:r>
        <w:lastRenderedPageBreak/>
        <w:t>• Les matériels et les produits, leur stockage</w:t>
      </w:r>
    </w:p>
    <w:p w:rsidR="00770F57" w:rsidRDefault="00770F57" w:rsidP="00770F57">
      <w:pPr>
        <w:spacing w:after="0"/>
      </w:pPr>
      <w:r>
        <w:t>• Utilisation des détergents et des désinfectants</w:t>
      </w:r>
    </w:p>
    <w:p w:rsidR="00770F57" w:rsidRDefault="00770F57" w:rsidP="00770F57">
      <w:pPr>
        <w:spacing w:after="0"/>
      </w:pPr>
      <w:r>
        <w:t>• Les techniques d’entretien et de remise en état</w:t>
      </w:r>
    </w:p>
    <w:p w:rsidR="00770F57" w:rsidRDefault="00770F57" w:rsidP="00770F57">
      <w:pPr>
        <w:spacing w:after="0"/>
      </w:pPr>
      <w:r>
        <w:t xml:space="preserve">• Les spécificités liées au </w:t>
      </w:r>
      <w:proofErr w:type="spellStart"/>
      <w:r>
        <w:t>Covid</w:t>
      </w:r>
      <w:proofErr w:type="spellEnd"/>
      <w:r>
        <w:t xml:space="preserve"> lors de l’entretien du cadre de vie (temporalité, contrôles, protocole de la structure)</w:t>
      </w:r>
    </w:p>
    <w:p w:rsidR="00770F57" w:rsidRDefault="00770F57" w:rsidP="00770F57">
      <w:pPr>
        <w:spacing w:after="0"/>
      </w:pPr>
      <w:r>
        <w:t>• Nettoyage et désinfection des matériels de ménage - L’élimination des déchets lors du nettoyage</w:t>
      </w:r>
    </w:p>
    <w:p w:rsidR="00770F57" w:rsidRDefault="00770F57" w:rsidP="00770F57">
      <w:pPr>
        <w:spacing w:after="0"/>
      </w:pPr>
      <w:r>
        <w:t>• Les différents types de déchets</w:t>
      </w:r>
    </w:p>
    <w:p w:rsidR="00770F57" w:rsidRDefault="00770F57" w:rsidP="00770F57">
      <w:pPr>
        <w:spacing w:after="0"/>
      </w:pPr>
      <w:r>
        <w:t>• Circuits d’élimination et garde-fous</w:t>
      </w:r>
    </w:p>
    <w:p w:rsidR="00770F57" w:rsidRDefault="00770F57" w:rsidP="00770F57">
      <w:pPr>
        <w:spacing w:after="0"/>
      </w:pPr>
    </w:p>
    <w:p w:rsidR="00770F57" w:rsidRPr="00770F57" w:rsidRDefault="00770F57" w:rsidP="00770F57">
      <w:pPr>
        <w:spacing w:after="0"/>
        <w:rPr>
          <w:u w:val="single"/>
        </w:rPr>
      </w:pPr>
      <w:r w:rsidRPr="00770F57">
        <w:rPr>
          <w:u w:val="single"/>
        </w:rPr>
        <w:t>Maitriser les mesures spécifiques au COVID :</w:t>
      </w:r>
    </w:p>
    <w:p w:rsidR="00770F57" w:rsidRDefault="00770F57" w:rsidP="00770F57">
      <w:pPr>
        <w:spacing w:after="0"/>
      </w:pPr>
      <w:r>
        <w:t>• Notions élémentaires : le coronavirus Covid-19</w:t>
      </w:r>
    </w:p>
    <w:p w:rsidR="00770F57" w:rsidRDefault="00770F57" w:rsidP="00770F57">
      <w:pPr>
        <w:spacing w:after="0"/>
      </w:pPr>
      <w:r>
        <w:t>• Lavage des mains</w:t>
      </w:r>
    </w:p>
    <w:p w:rsidR="00770F57" w:rsidRDefault="00770F57" w:rsidP="00770F57">
      <w:pPr>
        <w:spacing w:after="0"/>
      </w:pPr>
      <w:r>
        <w:t>• Bon usage et port du masque et des gants</w:t>
      </w:r>
    </w:p>
    <w:p w:rsidR="00770F57" w:rsidRDefault="00770F57" w:rsidP="00770F57">
      <w:pPr>
        <w:spacing w:after="0"/>
      </w:pPr>
      <w:r>
        <w:t>• Bonnes pratiques des EPI (sur ½ journée) : Règles d’habillage – déshabillage ; gestion des protections à usage unique utilisées (sur-blouse, sur-chaussures, masques, gants…)</w:t>
      </w:r>
    </w:p>
    <w:p w:rsidR="00770F57" w:rsidRDefault="00770F57" w:rsidP="00770F57">
      <w:pPr>
        <w:spacing w:after="0"/>
      </w:pPr>
      <w:r>
        <w:t>• Connaissance et respect des gestes barrière</w:t>
      </w:r>
    </w:p>
    <w:p w:rsidR="00770F57" w:rsidRDefault="00770F57" w:rsidP="00770F57">
      <w:pPr>
        <w:spacing w:after="0"/>
      </w:pPr>
    </w:p>
    <w:p w:rsidR="00770F57" w:rsidRPr="00770F57" w:rsidRDefault="00770F57" w:rsidP="005268FA">
      <w:pPr>
        <w:spacing w:after="0"/>
        <w:ind w:left="708"/>
        <w:rPr>
          <w:b/>
          <w:i/>
          <w:color w:val="914566"/>
          <w:sz w:val="24"/>
          <w:szCs w:val="24"/>
        </w:rPr>
      </w:pPr>
      <w:r>
        <w:rPr>
          <w:b/>
          <w:color w:val="914566"/>
          <w:sz w:val="24"/>
          <w:szCs w:val="24"/>
        </w:rPr>
        <w:sym w:font="Wingdings 3" w:char="F079"/>
      </w:r>
      <w:r>
        <w:rPr>
          <w:b/>
          <w:color w:val="914566"/>
          <w:sz w:val="24"/>
          <w:szCs w:val="24"/>
        </w:rPr>
        <w:t xml:space="preserve"> </w:t>
      </w:r>
      <w:r>
        <w:rPr>
          <w:b/>
          <w:color w:val="914566"/>
          <w:sz w:val="24"/>
          <w:szCs w:val="24"/>
        </w:rPr>
        <w:t xml:space="preserve"> </w:t>
      </w:r>
      <w:r w:rsidRPr="00770F57">
        <w:rPr>
          <w:b/>
          <w:color w:val="914566"/>
          <w:sz w:val="24"/>
          <w:szCs w:val="24"/>
        </w:rPr>
        <w:t xml:space="preserve">Module 2 (10.5 heures) Ergonomie – Manutention </w:t>
      </w:r>
      <w:r w:rsidRPr="00770F57">
        <w:rPr>
          <w:b/>
          <w:i/>
          <w:color w:val="914566"/>
          <w:sz w:val="24"/>
          <w:szCs w:val="24"/>
        </w:rPr>
        <w:t xml:space="preserve">(1j </w:t>
      </w:r>
      <w:proofErr w:type="gramStart"/>
      <w:r w:rsidRPr="00770F57">
        <w:rPr>
          <w:b/>
          <w:i/>
          <w:color w:val="914566"/>
          <w:sz w:val="24"/>
          <w:szCs w:val="24"/>
        </w:rPr>
        <w:t>½ )</w:t>
      </w:r>
      <w:proofErr w:type="gramEnd"/>
    </w:p>
    <w:p w:rsidR="00770F57" w:rsidRDefault="00770F57" w:rsidP="00770F57">
      <w:pPr>
        <w:spacing w:after="0"/>
        <w:rPr>
          <w:u w:val="single"/>
        </w:rPr>
      </w:pPr>
    </w:p>
    <w:p w:rsidR="00770F57" w:rsidRPr="00770F57" w:rsidRDefault="00770F57" w:rsidP="00770F57">
      <w:pPr>
        <w:spacing w:after="0"/>
        <w:rPr>
          <w:u w:val="single"/>
        </w:rPr>
      </w:pPr>
      <w:r w:rsidRPr="00770F57">
        <w:rPr>
          <w:u w:val="single"/>
        </w:rPr>
        <w:t>Connaitre le fonctionnement</w:t>
      </w:r>
      <w:r>
        <w:rPr>
          <w:u w:val="single"/>
        </w:rPr>
        <w:t xml:space="preserve"> du corps humain et ses limites</w:t>
      </w:r>
    </w:p>
    <w:p w:rsidR="00770F57" w:rsidRDefault="00770F57" w:rsidP="00770F57">
      <w:pPr>
        <w:spacing w:after="0"/>
      </w:pPr>
      <w:r>
        <w:t>• Le squelette</w:t>
      </w:r>
    </w:p>
    <w:p w:rsidR="00770F57" w:rsidRDefault="00770F57" w:rsidP="00770F57">
      <w:pPr>
        <w:spacing w:after="0"/>
      </w:pPr>
      <w:r>
        <w:t>• Les ligaments, les muscles, les tendons et les nerfs</w:t>
      </w:r>
    </w:p>
    <w:p w:rsidR="00770F57" w:rsidRDefault="00770F57" w:rsidP="00770F57">
      <w:pPr>
        <w:spacing w:after="0"/>
      </w:pPr>
      <w:r>
        <w:t>• Le fonctionnement de la colonne vertébrale</w:t>
      </w:r>
    </w:p>
    <w:p w:rsidR="00770F57" w:rsidRDefault="00770F57" w:rsidP="00770F57">
      <w:pPr>
        <w:spacing w:after="0"/>
      </w:pPr>
      <w:r>
        <w:t>• Le fonctionnement d’une articulation</w:t>
      </w:r>
    </w:p>
    <w:p w:rsidR="00770F57" w:rsidRDefault="00770F57" w:rsidP="00770F57">
      <w:pPr>
        <w:spacing w:after="0"/>
      </w:pPr>
    </w:p>
    <w:p w:rsidR="00770F57" w:rsidRPr="00770F57" w:rsidRDefault="00770F57" w:rsidP="00770F57">
      <w:pPr>
        <w:spacing w:after="0"/>
        <w:rPr>
          <w:u w:val="single"/>
        </w:rPr>
      </w:pPr>
      <w:r w:rsidRPr="00770F57">
        <w:rPr>
          <w:u w:val="single"/>
        </w:rPr>
        <w:t xml:space="preserve">Définir les différentes atteintes de l’appareil locomoteur et </w:t>
      </w:r>
      <w:r>
        <w:rPr>
          <w:u w:val="single"/>
        </w:rPr>
        <w:t>leurs conséquences sur la santé</w:t>
      </w:r>
    </w:p>
    <w:p w:rsidR="00770F57" w:rsidRDefault="00770F57" w:rsidP="00770F57">
      <w:pPr>
        <w:spacing w:after="0"/>
      </w:pPr>
      <w:r>
        <w:t>• Les troubles musculo-squelettiques (TMS) des membres supérieurs</w:t>
      </w:r>
    </w:p>
    <w:p w:rsidR="00770F57" w:rsidRDefault="00770F57" w:rsidP="00770F57">
      <w:pPr>
        <w:spacing w:after="0"/>
      </w:pPr>
      <w:r>
        <w:t>• Les atteintes au niveau du dos</w:t>
      </w:r>
    </w:p>
    <w:p w:rsidR="00770F57" w:rsidRDefault="00770F57" w:rsidP="00770F57">
      <w:pPr>
        <w:spacing w:after="0"/>
      </w:pPr>
      <w:r>
        <w:t>• Les TMS des membres inférieurs Connaitre les facteurs de risques et de sollicitation</w:t>
      </w:r>
    </w:p>
    <w:p w:rsidR="00770F57" w:rsidRDefault="00770F57" w:rsidP="00770F57">
      <w:pPr>
        <w:spacing w:after="0"/>
      </w:pPr>
      <w:r>
        <w:t>• Les sollicitations de l’appareil locomoteur</w:t>
      </w:r>
    </w:p>
    <w:p w:rsidR="00770F57" w:rsidRDefault="00770F57" w:rsidP="00770F57">
      <w:pPr>
        <w:spacing w:after="0"/>
      </w:pPr>
      <w:r>
        <w:t>• La fatigue visuelle</w:t>
      </w:r>
    </w:p>
    <w:p w:rsidR="00770F57" w:rsidRDefault="00770F57" w:rsidP="00770F57">
      <w:pPr>
        <w:spacing w:after="0"/>
      </w:pPr>
    </w:p>
    <w:p w:rsidR="00770F57" w:rsidRPr="00770F57" w:rsidRDefault="00770F57" w:rsidP="00770F57">
      <w:pPr>
        <w:spacing w:after="0"/>
        <w:rPr>
          <w:u w:val="single"/>
        </w:rPr>
      </w:pPr>
      <w:r w:rsidRPr="00770F57">
        <w:rPr>
          <w:u w:val="single"/>
        </w:rPr>
        <w:t xml:space="preserve">Inscrire sa pratique professionnelle selon les principes de sécurité </w:t>
      </w:r>
      <w:r>
        <w:rPr>
          <w:u w:val="single"/>
        </w:rPr>
        <w:t>physique et d’économie d’effort</w:t>
      </w:r>
    </w:p>
    <w:p w:rsidR="00770F57" w:rsidRDefault="00770F57" w:rsidP="00770F57">
      <w:pPr>
        <w:spacing w:after="0"/>
      </w:pPr>
      <w:r>
        <w:t>• La manutention manuelle de charges inertes</w:t>
      </w:r>
    </w:p>
    <w:p w:rsidR="00770F57" w:rsidRDefault="00770F57" w:rsidP="00770F57">
      <w:pPr>
        <w:spacing w:after="0"/>
      </w:pPr>
      <w:r>
        <w:t>• Le travail en position statique</w:t>
      </w:r>
    </w:p>
    <w:p w:rsidR="00770F57" w:rsidRDefault="00770F57" w:rsidP="00770F57">
      <w:pPr>
        <w:spacing w:after="0"/>
      </w:pPr>
    </w:p>
    <w:p w:rsidR="00770F57" w:rsidRPr="00770F57" w:rsidRDefault="00770F57" w:rsidP="00770F57">
      <w:pPr>
        <w:spacing w:after="0"/>
        <w:rPr>
          <w:u w:val="single"/>
        </w:rPr>
      </w:pPr>
      <w:r w:rsidRPr="00770F57">
        <w:rPr>
          <w:u w:val="single"/>
        </w:rPr>
        <w:t xml:space="preserve">Savoir évaluer le potentiel </w:t>
      </w:r>
      <w:r>
        <w:rPr>
          <w:u w:val="single"/>
        </w:rPr>
        <w:t>de la personne soignée ou aidée</w:t>
      </w:r>
    </w:p>
    <w:p w:rsidR="00770F57" w:rsidRDefault="00770F57" w:rsidP="00770F57">
      <w:pPr>
        <w:spacing w:after="0"/>
      </w:pPr>
      <w:r>
        <w:t>• La capacité de déplacement du patient</w:t>
      </w:r>
    </w:p>
    <w:p w:rsidR="00770F57" w:rsidRDefault="00770F57" w:rsidP="00770F57">
      <w:pPr>
        <w:spacing w:after="0"/>
      </w:pPr>
      <w:r>
        <w:t>• Les niveaux d’intervention</w:t>
      </w:r>
    </w:p>
    <w:p w:rsidR="00770F57" w:rsidRDefault="00770F57" w:rsidP="00770F57">
      <w:pPr>
        <w:spacing w:after="0"/>
      </w:pPr>
      <w:r>
        <w:t>• Évaluation de la capacité du patient</w:t>
      </w:r>
    </w:p>
    <w:p w:rsidR="00770F57" w:rsidRDefault="00770F57" w:rsidP="00770F57">
      <w:pPr>
        <w:spacing w:after="0"/>
      </w:pPr>
      <w:r>
        <w:t>• Détermination des actions</w:t>
      </w:r>
    </w:p>
    <w:p w:rsidR="00770F57" w:rsidRDefault="00770F57" w:rsidP="00770F57">
      <w:pPr>
        <w:spacing w:after="0"/>
      </w:pPr>
    </w:p>
    <w:p w:rsidR="00770F57" w:rsidRPr="00770F57" w:rsidRDefault="00770F57" w:rsidP="00770F57">
      <w:pPr>
        <w:spacing w:after="0"/>
        <w:rPr>
          <w:u w:val="single"/>
        </w:rPr>
      </w:pPr>
      <w:r w:rsidRPr="00770F57">
        <w:rPr>
          <w:u w:val="single"/>
        </w:rPr>
        <w:t>Comprendre les déplacements naturels de la personne</w:t>
      </w:r>
    </w:p>
    <w:p w:rsidR="00770F57" w:rsidRDefault="00770F57" w:rsidP="00770F57">
      <w:pPr>
        <w:spacing w:after="0"/>
      </w:pPr>
      <w:r>
        <w:t>Connaitre les principes de sécurité physique et d’économie d’effort appliqués à la manutention de personne</w:t>
      </w:r>
    </w:p>
    <w:p w:rsidR="00770F57" w:rsidRDefault="00770F57" w:rsidP="00770F57">
      <w:pPr>
        <w:spacing w:after="0"/>
      </w:pPr>
      <w:r>
        <w:t>• Analyser des situations de travail</w:t>
      </w:r>
    </w:p>
    <w:p w:rsidR="00770F57" w:rsidRDefault="00770F57" w:rsidP="00770F57">
      <w:pPr>
        <w:spacing w:after="0"/>
      </w:pPr>
      <w:r>
        <w:t>• Analyse de sa situation réelle de travail en s’appuyant sur le fonctionnement du corps humain</w:t>
      </w:r>
    </w:p>
    <w:p w:rsidR="00770F57" w:rsidRDefault="00770F57" w:rsidP="00770F57">
      <w:pPr>
        <w:spacing w:after="0"/>
      </w:pPr>
      <w:r>
        <w:t>• Principes de sécurité physique et d’économie d’effort en fonction des activités</w:t>
      </w:r>
    </w:p>
    <w:p w:rsidR="00770F57" w:rsidRDefault="00770F57" w:rsidP="00770F57">
      <w:pPr>
        <w:spacing w:after="0"/>
      </w:pPr>
      <w:r>
        <w:lastRenderedPageBreak/>
        <w:t>• Application des règles de sécurité et d’économie d’effort en fonction des activités</w:t>
      </w:r>
    </w:p>
    <w:p w:rsidR="00770F57" w:rsidRDefault="00770F57" w:rsidP="00770F57">
      <w:pPr>
        <w:spacing w:after="0"/>
      </w:pPr>
    </w:p>
    <w:p w:rsidR="00770F57" w:rsidRPr="00770F57" w:rsidRDefault="00770F57" w:rsidP="005268FA">
      <w:pPr>
        <w:spacing w:after="0"/>
        <w:ind w:left="708"/>
        <w:rPr>
          <w:b/>
          <w:i/>
          <w:color w:val="914566"/>
          <w:sz w:val="24"/>
          <w:szCs w:val="24"/>
        </w:rPr>
      </w:pPr>
      <w:r>
        <w:rPr>
          <w:b/>
          <w:color w:val="914566"/>
          <w:sz w:val="24"/>
          <w:szCs w:val="24"/>
        </w:rPr>
        <w:sym w:font="Wingdings 3" w:char="F079"/>
      </w:r>
      <w:r>
        <w:rPr>
          <w:b/>
          <w:color w:val="914566"/>
          <w:sz w:val="24"/>
          <w:szCs w:val="24"/>
        </w:rPr>
        <w:t xml:space="preserve"> </w:t>
      </w:r>
      <w:r w:rsidRPr="00770F57">
        <w:rPr>
          <w:b/>
          <w:color w:val="914566"/>
          <w:sz w:val="24"/>
          <w:szCs w:val="24"/>
        </w:rPr>
        <w:t>Module 3 (14 heures) Communication/ relation avec la personne âgée dépendante et/ou la personne</w:t>
      </w:r>
      <w:r>
        <w:t xml:space="preserve"> </w:t>
      </w:r>
      <w:r>
        <w:rPr>
          <w:b/>
          <w:color w:val="914566"/>
          <w:sz w:val="24"/>
          <w:szCs w:val="24"/>
        </w:rPr>
        <w:t xml:space="preserve">en situation de handicap </w:t>
      </w:r>
      <w:r w:rsidRPr="00770F57">
        <w:rPr>
          <w:b/>
          <w:i/>
          <w:color w:val="914566"/>
          <w:sz w:val="24"/>
          <w:szCs w:val="24"/>
        </w:rPr>
        <w:t>(</w:t>
      </w:r>
      <w:r w:rsidRPr="00770F57">
        <w:rPr>
          <w:b/>
          <w:i/>
          <w:color w:val="914566"/>
          <w:sz w:val="24"/>
          <w:szCs w:val="24"/>
        </w:rPr>
        <w:t>2</w:t>
      </w:r>
      <w:r w:rsidRPr="00770F57">
        <w:rPr>
          <w:b/>
          <w:i/>
          <w:color w:val="914566"/>
          <w:sz w:val="24"/>
          <w:szCs w:val="24"/>
        </w:rPr>
        <w:t xml:space="preserve"> </w:t>
      </w:r>
      <w:r w:rsidRPr="00770F57">
        <w:rPr>
          <w:b/>
          <w:i/>
          <w:color w:val="914566"/>
          <w:sz w:val="24"/>
          <w:szCs w:val="24"/>
        </w:rPr>
        <w:t>j</w:t>
      </w:r>
      <w:r w:rsidRPr="00770F57">
        <w:rPr>
          <w:b/>
          <w:i/>
          <w:color w:val="914566"/>
          <w:sz w:val="24"/>
          <w:szCs w:val="24"/>
        </w:rPr>
        <w:t>)</w:t>
      </w:r>
    </w:p>
    <w:p w:rsidR="00770F57" w:rsidRDefault="00770F57" w:rsidP="00770F57">
      <w:pPr>
        <w:spacing w:after="0"/>
      </w:pPr>
    </w:p>
    <w:p w:rsidR="00770F57" w:rsidRDefault="00770F57" w:rsidP="00770F57">
      <w:pPr>
        <w:spacing w:after="0"/>
      </w:pPr>
      <w:r>
        <w:t>• Les besoins fondamentaux</w:t>
      </w:r>
    </w:p>
    <w:p w:rsidR="00770F57" w:rsidRDefault="00770F57" w:rsidP="00770F57">
      <w:pPr>
        <w:spacing w:after="0"/>
      </w:pPr>
      <w:r>
        <w:t>• Notions de base : autonomie, dépendance, vulnérabilité</w:t>
      </w:r>
    </w:p>
    <w:p w:rsidR="00770F57" w:rsidRDefault="00770F57" w:rsidP="00770F57">
      <w:pPr>
        <w:spacing w:after="0"/>
      </w:pPr>
      <w:r>
        <w:t xml:space="preserve">• Le vieillissement naturel et pathologique, les principales pathologies, les principaux handicaps, les symptômes </w:t>
      </w:r>
      <w:proofErr w:type="spellStart"/>
      <w:r>
        <w:t>Covid</w:t>
      </w:r>
      <w:proofErr w:type="spellEnd"/>
    </w:p>
    <w:p w:rsidR="00770F57" w:rsidRDefault="00770F57" w:rsidP="00770F57">
      <w:pPr>
        <w:spacing w:after="0"/>
      </w:pPr>
      <w:r>
        <w:t>• Impacts sur les fonctions motrices, cognitives, sensorielles et psychologiques</w:t>
      </w:r>
    </w:p>
    <w:p w:rsidR="00770F57" w:rsidRDefault="00770F57" w:rsidP="00770F57">
      <w:pPr>
        <w:spacing w:after="0"/>
      </w:pPr>
      <w:r>
        <w:t>• Impacts sur la vie sociale et citoyenne :</w:t>
      </w:r>
    </w:p>
    <w:p w:rsidR="00770F57" w:rsidRDefault="005268FA" w:rsidP="005268FA">
      <w:pPr>
        <w:pStyle w:val="Paragraphedeliste"/>
        <w:numPr>
          <w:ilvl w:val="0"/>
          <w:numId w:val="2"/>
        </w:numPr>
        <w:ind w:left="426" w:hanging="142"/>
      </w:pPr>
      <w:r>
        <w:t>C</w:t>
      </w:r>
      <w:r w:rsidR="00770F57">
        <w:t>onduite à tenir pour donner sa place à la personne, la présenter, la prendre en compte et favoriser le lien avec les familles, les personnels et les autres résidents</w:t>
      </w:r>
    </w:p>
    <w:p w:rsidR="00770F57" w:rsidRDefault="00770F57" w:rsidP="00770F57">
      <w:pPr>
        <w:spacing w:after="0"/>
      </w:pPr>
      <w:r>
        <w:t>• L’utilisation des gestes du quotidien pour stimuler la personne aidée en respectant son rythme, ses capacités résiduelles et ses besoins et ses goûts</w:t>
      </w:r>
    </w:p>
    <w:p w:rsidR="00770F57" w:rsidRDefault="00770F57" w:rsidP="00770F57">
      <w:pPr>
        <w:spacing w:after="0"/>
      </w:pPr>
      <w:r>
        <w:t>• Faciliter l'expression de la personne aidée par une communication adaptée prenant en compte sa vulnérabilité</w:t>
      </w:r>
    </w:p>
    <w:p w:rsidR="00770F57" w:rsidRDefault="00770F57" w:rsidP="005268FA">
      <w:pPr>
        <w:pStyle w:val="Paragraphedeliste"/>
        <w:numPr>
          <w:ilvl w:val="0"/>
          <w:numId w:val="3"/>
        </w:numPr>
        <w:ind w:left="426" w:hanging="142"/>
      </w:pPr>
      <w:r>
        <w:t>Accueillir la personne aidée et la présenter aux autres résidents.</w:t>
      </w:r>
    </w:p>
    <w:p w:rsidR="00770F57" w:rsidRDefault="00770F57" w:rsidP="005268FA">
      <w:pPr>
        <w:pStyle w:val="Paragraphedeliste"/>
        <w:numPr>
          <w:ilvl w:val="0"/>
          <w:numId w:val="3"/>
        </w:numPr>
        <w:ind w:left="426" w:hanging="142"/>
      </w:pPr>
      <w:r>
        <w:t>Faciliter les situations de communication entre les résidents</w:t>
      </w:r>
    </w:p>
    <w:p w:rsidR="00770F57" w:rsidRDefault="00770F57" w:rsidP="005268FA">
      <w:pPr>
        <w:pStyle w:val="Paragraphedeliste"/>
        <w:numPr>
          <w:ilvl w:val="0"/>
          <w:numId w:val="3"/>
        </w:numPr>
        <w:ind w:left="426" w:hanging="142"/>
      </w:pPr>
      <w:r>
        <w:t>Comprendre l'importance du maintien du lien social pour l'estime de soi de la personne aidée.</w:t>
      </w:r>
    </w:p>
    <w:p w:rsidR="00770F57" w:rsidRDefault="00770F57" w:rsidP="00770F57">
      <w:pPr>
        <w:spacing w:after="0"/>
      </w:pPr>
      <w:r>
        <w:t>• La juste distance avec les différents membres de la famille ou les relations extérieures. : la communication adaptée</w:t>
      </w:r>
    </w:p>
    <w:p w:rsidR="00770F57" w:rsidRDefault="00770F57" w:rsidP="00770F57">
      <w:pPr>
        <w:spacing w:after="0"/>
      </w:pPr>
      <w:r>
        <w:t xml:space="preserve">• Bientraitance en institution : </w:t>
      </w:r>
    </w:p>
    <w:p w:rsidR="00770F57" w:rsidRDefault="00770F57" w:rsidP="005268FA">
      <w:pPr>
        <w:pStyle w:val="Paragraphedeliste"/>
        <w:numPr>
          <w:ilvl w:val="0"/>
          <w:numId w:val="3"/>
        </w:numPr>
        <w:ind w:left="426" w:hanging="142"/>
      </w:pPr>
      <w:r>
        <w:t>Besoins individuels et collectifs des résidents - Droits et libertés de la personne âgée - Les facteurs de risque de maltraitance – le devoir d’alerte - les différentes maltraitances – anticiper les risques – les attitudes bien traitantes et facilitatrices</w:t>
      </w:r>
    </w:p>
    <w:p w:rsidR="00770F57" w:rsidRDefault="00770F57" w:rsidP="005268FA">
      <w:pPr>
        <w:pStyle w:val="Paragraphedeliste"/>
        <w:numPr>
          <w:ilvl w:val="0"/>
          <w:numId w:val="3"/>
        </w:numPr>
        <w:ind w:left="426" w:hanging="142"/>
      </w:pPr>
      <w:r>
        <w:t>La particularité des personnes démentes et/ou en grande souffrance psychique : adapter son comportement – gérer ses émotions –  savoir rendre compte</w:t>
      </w:r>
    </w:p>
    <w:p w:rsidR="00770F57" w:rsidRDefault="00770F57" w:rsidP="00770F57">
      <w:pPr>
        <w:spacing w:after="0"/>
      </w:pPr>
    </w:p>
    <w:p w:rsidR="005268FA" w:rsidRDefault="005268FA" w:rsidP="00770F57">
      <w:pPr>
        <w:spacing w:after="0"/>
      </w:pPr>
    </w:p>
    <w:p w:rsidR="00770F57" w:rsidRDefault="005268FA" w:rsidP="005268FA">
      <w:pPr>
        <w:spacing w:after="0"/>
        <w:ind w:left="284"/>
        <w:rPr>
          <w:b/>
          <w:i/>
          <w:color w:val="914566"/>
          <w:sz w:val="24"/>
          <w:szCs w:val="24"/>
        </w:rPr>
      </w:pPr>
      <w:r>
        <w:rPr>
          <w:b/>
          <w:color w:val="914566"/>
          <w:sz w:val="24"/>
          <w:szCs w:val="24"/>
        </w:rPr>
        <w:sym w:font="Wingdings 3" w:char="F079"/>
      </w:r>
      <w:r>
        <w:rPr>
          <w:b/>
          <w:color w:val="914566"/>
          <w:sz w:val="24"/>
          <w:szCs w:val="24"/>
        </w:rPr>
        <w:t xml:space="preserve"> </w:t>
      </w:r>
      <w:r w:rsidR="00770F57" w:rsidRPr="005268FA">
        <w:rPr>
          <w:b/>
          <w:color w:val="914566"/>
          <w:sz w:val="24"/>
          <w:szCs w:val="24"/>
        </w:rPr>
        <w:t>Module 4 (3.5 heures) Organisation du t</w:t>
      </w:r>
      <w:r>
        <w:rPr>
          <w:b/>
          <w:color w:val="914566"/>
          <w:sz w:val="24"/>
          <w:szCs w:val="24"/>
        </w:rPr>
        <w:t xml:space="preserve">ravail – secret professionnel </w:t>
      </w:r>
      <w:r w:rsidRPr="005268FA">
        <w:rPr>
          <w:b/>
          <w:i/>
          <w:color w:val="914566"/>
          <w:sz w:val="24"/>
          <w:szCs w:val="24"/>
        </w:rPr>
        <w:t>(</w:t>
      </w:r>
      <w:r w:rsidR="00770F57" w:rsidRPr="005268FA">
        <w:rPr>
          <w:b/>
          <w:i/>
          <w:color w:val="914566"/>
          <w:sz w:val="24"/>
          <w:szCs w:val="24"/>
        </w:rPr>
        <w:t>½ j</w:t>
      </w:r>
      <w:r w:rsidRPr="005268FA">
        <w:rPr>
          <w:b/>
          <w:i/>
          <w:color w:val="914566"/>
          <w:sz w:val="24"/>
          <w:szCs w:val="24"/>
        </w:rPr>
        <w:t>)</w:t>
      </w:r>
    </w:p>
    <w:p w:rsidR="005268FA" w:rsidRPr="005268FA" w:rsidRDefault="005268FA" w:rsidP="00770F57">
      <w:pPr>
        <w:spacing w:after="0"/>
        <w:rPr>
          <w:b/>
          <w:i/>
          <w:color w:val="914566"/>
          <w:sz w:val="24"/>
          <w:szCs w:val="24"/>
        </w:rPr>
      </w:pPr>
    </w:p>
    <w:p w:rsidR="00770F57" w:rsidRDefault="00770F57" w:rsidP="00770F57">
      <w:pPr>
        <w:spacing w:after="0"/>
      </w:pPr>
      <w:r>
        <w:t>• Ethique et déontologie :</w:t>
      </w:r>
    </w:p>
    <w:p w:rsidR="00770F57" w:rsidRPr="005268FA" w:rsidRDefault="00770F57" w:rsidP="005268FA">
      <w:pPr>
        <w:pStyle w:val="Paragraphedeliste"/>
        <w:numPr>
          <w:ilvl w:val="0"/>
          <w:numId w:val="3"/>
        </w:numPr>
        <w:ind w:left="426" w:firstLine="0"/>
      </w:pPr>
      <w:r w:rsidRPr="005268FA">
        <w:t>Déontologie, respect de la confidentialité des informations reçues, discrétion et secret professionnel.</w:t>
      </w:r>
    </w:p>
    <w:p w:rsidR="00770F57" w:rsidRDefault="00770F57" w:rsidP="00770F57">
      <w:pPr>
        <w:spacing w:after="0"/>
      </w:pPr>
      <w:r>
        <w:t>• Contribution au travail en équipe pour une meilleure cohérence des soins.</w:t>
      </w:r>
    </w:p>
    <w:p w:rsidR="00770F57" w:rsidRDefault="00770F57" w:rsidP="00770F57">
      <w:pPr>
        <w:spacing w:after="0"/>
      </w:pPr>
      <w:r>
        <w:t>• Savoir se situer au sein des équipes pluridisciplinaires et comprendre les liens professionnels, les missions et les responsabilités de chacun dans une institution médico-sociale.</w:t>
      </w:r>
    </w:p>
    <w:p w:rsidR="00770F57" w:rsidRDefault="00770F57" w:rsidP="00770F57">
      <w:pPr>
        <w:spacing w:after="0"/>
      </w:pPr>
      <w:r>
        <w:t>• La gestion de l’urgence et de l’imprévu : savoir s’organiser, prioriser ses tâches et les réorganiser si besoin</w:t>
      </w:r>
    </w:p>
    <w:p w:rsidR="00770F57" w:rsidRDefault="00770F57" w:rsidP="00770F57">
      <w:pPr>
        <w:spacing w:after="0"/>
      </w:pPr>
      <w:r>
        <w:t>• Les transmissions et la communication professionnelle</w:t>
      </w:r>
    </w:p>
    <w:p w:rsidR="00770F57" w:rsidRDefault="00770F57" w:rsidP="00770F57">
      <w:pPr>
        <w:spacing w:after="0"/>
      </w:pPr>
      <w:r>
        <w:tab/>
      </w:r>
      <w:r>
        <w:tab/>
      </w:r>
      <w:r>
        <w:tab/>
      </w:r>
      <w:r>
        <w:tab/>
      </w:r>
      <w:r>
        <w:tab/>
      </w:r>
      <w:r>
        <w:tab/>
      </w:r>
      <w:r>
        <w:tab/>
      </w:r>
      <w:r>
        <w:tab/>
      </w:r>
      <w:r>
        <w:tab/>
      </w:r>
      <w:r>
        <w:tab/>
      </w:r>
      <w:r>
        <w:tab/>
      </w:r>
    </w:p>
    <w:p w:rsidR="00770F57" w:rsidRDefault="00770F57" w:rsidP="00770F57">
      <w:pPr>
        <w:spacing w:after="0"/>
      </w:pPr>
      <w:r>
        <w:tab/>
      </w:r>
      <w:r>
        <w:tab/>
      </w:r>
      <w:r>
        <w:tab/>
      </w:r>
      <w:r>
        <w:tab/>
      </w:r>
      <w:r>
        <w:tab/>
      </w:r>
      <w:r>
        <w:tab/>
      </w:r>
      <w:r>
        <w:tab/>
      </w:r>
      <w:r>
        <w:tab/>
      </w:r>
      <w:r>
        <w:tab/>
      </w:r>
      <w:r>
        <w:tab/>
      </w:r>
      <w:r>
        <w:tab/>
      </w:r>
      <w:r>
        <w:tab/>
      </w:r>
    </w:p>
    <w:p w:rsidR="00770F57" w:rsidRDefault="00770F57" w:rsidP="00770F57">
      <w:pPr>
        <w:spacing w:after="0"/>
      </w:pPr>
      <w:r>
        <w:tab/>
      </w:r>
      <w:r>
        <w:tab/>
      </w:r>
      <w:r>
        <w:tab/>
      </w:r>
      <w:r>
        <w:tab/>
      </w:r>
      <w:r>
        <w:tab/>
      </w:r>
      <w:r>
        <w:tab/>
      </w:r>
      <w:r>
        <w:tab/>
      </w:r>
      <w:r>
        <w:tab/>
      </w:r>
      <w:r>
        <w:tab/>
      </w:r>
      <w:r>
        <w:tab/>
      </w:r>
      <w:r>
        <w:tab/>
      </w:r>
      <w:r>
        <w:tab/>
      </w:r>
    </w:p>
    <w:p w:rsidR="00770F57" w:rsidRDefault="00770F57" w:rsidP="00770F57">
      <w:pPr>
        <w:spacing w:after="0"/>
      </w:pPr>
      <w:r>
        <w:tab/>
      </w:r>
      <w:r>
        <w:tab/>
      </w:r>
      <w:r>
        <w:tab/>
      </w:r>
      <w:r>
        <w:tab/>
      </w:r>
      <w:r>
        <w:tab/>
      </w:r>
      <w:r>
        <w:tab/>
      </w:r>
      <w:r>
        <w:tab/>
      </w:r>
      <w:r>
        <w:tab/>
      </w:r>
      <w:r>
        <w:tab/>
      </w:r>
      <w:r>
        <w:tab/>
      </w:r>
      <w:r>
        <w:tab/>
      </w:r>
      <w:r>
        <w:tab/>
      </w:r>
    </w:p>
    <w:p w:rsidR="00770F57" w:rsidRDefault="00770F57" w:rsidP="00770F57">
      <w:pPr>
        <w:spacing w:after="0"/>
      </w:pPr>
      <w:r>
        <w:tab/>
      </w:r>
      <w:r>
        <w:tab/>
      </w:r>
      <w:r>
        <w:tab/>
      </w:r>
      <w:r>
        <w:tab/>
      </w:r>
      <w:r>
        <w:tab/>
      </w:r>
      <w:r>
        <w:tab/>
      </w:r>
      <w:r>
        <w:tab/>
      </w:r>
      <w:r>
        <w:tab/>
      </w:r>
      <w:r>
        <w:tab/>
      </w:r>
      <w:r>
        <w:tab/>
      </w:r>
      <w:r>
        <w:tab/>
      </w:r>
      <w:r>
        <w:tab/>
      </w:r>
    </w:p>
    <w:p w:rsidR="00770F57" w:rsidRDefault="005268FA" w:rsidP="00770F57">
      <w:pPr>
        <w:spacing w:after="0"/>
      </w:pPr>
      <w:r>
        <w:tab/>
      </w:r>
      <w:r>
        <w:tab/>
      </w:r>
      <w:r>
        <w:tab/>
      </w:r>
      <w:r>
        <w:tab/>
      </w:r>
      <w:r>
        <w:tab/>
      </w:r>
      <w:r w:rsidR="00770F57">
        <w:tab/>
      </w:r>
      <w:r w:rsidR="00770F57">
        <w:tab/>
      </w:r>
      <w:r w:rsidR="00770F57">
        <w:tab/>
      </w:r>
      <w:r w:rsidR="00770F57">
        <w:tab/>
      </w:r>
      <w:r w:rsidR="00770F57">
        <w:tab/>
      </w:r>
      <w:r w:rsidR="00770F57">
        <w:tab/>
      </w:r>
      <w:r w:rsidR="00770F57">
        <w:tab/>
      </w:r>
      <w:r w:rsidR="00770F57">
        <w:tab/>
      </w:r>
    </w:p>
    <w:sectPr w:rsidR="00770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06F"/>
    <w:multiLevelType w:val="hybridMultilevel"/>
    <w:tmpl w:val="D982E1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265E7"/>
    <w:multiLevelType w:val="hybridMultilevel"/>
    <w:tmpl w:val="16E83DF0"/>
    <w:lvl w:ilvl="0" w:tplc="64DA907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515FD2"/>
    <w:multiLevelType w:val="hybridMultilevel"/>
    <w:tmpl w:val="993C07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A92156"/>
    <w:multiLevelType w:val="hybridMultilevel"/>
    <w:tmpl w:val="99248848"/>
    <w:lvl w:ilvl="0" w:tplc="37643F3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026EDE"/>
    <w:multiLevelType w:val="hybridMultilevel"/>
    <w:tmpl w:val="097ACB9E"/>
    <w:lvl w:ilvl="0" w:tplc="64DA907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5725DA"/>
    <w:multiLevelType w:val="hybridMultilevel"/>
    <w:tmpl w:val="A372C4EE"/>
    <w:lvl w:ilvl="0" w:tplc="B6A212E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C11102"/>
    <w:multiLevelType w:val="hybridMultilevel"/>
    <w:tmpl w:val="AF2A7C92"/>
    <w:lvl w:ilvl="0" w:tplc="64DA907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57"/>
    <w:rsid w:val="005268FA"/>
    <w:rsid w:val="00685C66"/>
    <w:rsid w:val="00770F57"/>
    <w:rsid w:val="007745F9"/>
    <w:rsid w:val="00FA3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768F"/>
  <w15:chartTrackingRefBased/>
  <w15:docId w15:val="{6DBFE34C-0692-4343-B8D5-72B0F5E9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C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C6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ARS HDF</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TROGER, Karin</dc:creator>
  <cp:keywords/>
  <dc:description/>
  <cp:lastModifiedBy>TROGER, Karin</cp:lastModifiedBy>
  <cp:revision>1</cp:revision>
  <dcterms:created xsi:type="dcterms:W3CDTF">2020-12-03T12:08:00Z</dcterms:created>
  <dcterms:modified xsi:type="dcterms:W3CDTF">2020-12-03T12:24:00Z</dcterms:modified>
</cp:coreProperties>
</file>