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AD3" w:rsidRDefault="004B4AD3" w:rsidP="004B4AD3">
      <w:pPr>
        <w:pStyle w:val="En-tte"/>
        <w:tabs>
          <w:tab w:val="clear" w:pos="4536"/>
        </w:tabs>
        <w:ind w:right="59"/>
        <w:jc w:val="right"/>
        <w:rPr>
          <w:b/>
          <w:bCs/>
          <w:sz w:val="24"/>
          <w:szCs w:val="24"/>
        </w:rPr>
      </w:pPr>
      <w:r>
        <w:rPr>
          <w:noProof/>
        </w:rPr>
        <w:drawing>
          <wp:anchor distT="0" distB="0" distL="114300" distR="114300" simplePos="0" relativeHeight="251657728" behindDoc="0" locked="0" layoutInCell="1" allowOverlap="1" wp14:anchorId="717CA091" wp14:editId="5528BD81">
            <wp:simplePos x="0" y="0"/>
            <wp:positionH relativeFrom="column">
              <wp:posOffset>-158115</wp:posOffset>
            </wp:positionH>
            <wp:positionV relativeFrom="paragraph">
              <wp:posOffset>-2540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szCs w:val="24"/>
        </w:rPr>
        <w:tab/>
      </w:r>
    </w:p>
    <w:p w:rsidR="004B4AD3" w:rsidRDefault="00902C24" w:rsidP="004B4AD3">
      <w:pPr>
        <w:pStyle w:val="En-tte"/>
        <w:tabs>
          <w:tab w:val="clear" w:pos="4536"/>
        </w:tabs>
        <w:ind w:right="59"/>
        <w:jc w:val="right"/>
        <w:rPr>
          <w:b/>
          <w:bCs/>
          <w:sz w:val="24"/>
          <w:szCs w:val="24"/>
        </w:rPr>
      </w:pPr>
      <w:r w:rsidRPr="000F3A76">
        <w:rPr>
          <w:noProof/>
        </w:rPr>
        <w:drawing>
          <wp:anchor distT="0" distB="0" distL="114300" distR="114300" simplePos="0" relativeHeight="251658752" behindDoc="0" locked="0" layoutInCell="1" allowOverlap="1" wp14:anchorId="4E8370AC" wp14:editId="238647C9">
            <wp:simplePos x="0" y="0"/>
            <wp:positionH relativeFrom="column">
              <wp:posOffset>4088047</wp:posOffset>
            </wp:positionH>
            <wp:positionV relativeFrom="paragraph">
              <wp:posOffset>16483</wp:posOffset>
            </wp:positionV>
            <wp:extent cx="1515110" cy="899160"/>
            <wp:effectExtent l="0" t="0" r="889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14">
                      <a:extLst>
                        <a:ext uri="{28A0092B-C50C-407E-A947-70E740481C1C}">
                          <a14:useLocalDpi xmlns:a14="http://schemas.microsoft.com/office/drawing/2010/main" val="0"/>
                        </a:ext>
                      </a:extLst>
                    </a:blip>
                    <a:stretch>
                      <a:fillRect/>
                    </a:stretch>
                  </pic:blipFill>
                  <pic:spPr>
                    <a:xfrm>
                      <a:off x="0" y="0"/>
                      <a:ext cx="1515110" cy="899160"/>
                    </a:xfrm>
                    <a:prstGeom prst="rect">
                      <a:avLst/>
                    </a:prstGeom>
                  </pic:spPr>
                </pic:pic>
              </a:graphicData>
            </a:graphic>
            <wp14:sizeRelH relativeFrom="page">
              <wp14:pctWidth>0</wp14:pctWidth>
            </wp14:sizeRelH>
            <wp14:sizeRelV relativeFrom="page">
              <wp14:pctHeight>0</wp14:pctHeight>
            </wp14:sizeRelV>
          </wp:anchor>
        </w:drawing>
      </w:r>
    </w:p>
    <w:p w:rsidR="004B4AD3" w:rsidRDefault="004B4AD3" w:rsidP="004B4AD3">
      <w:pPr>
        <w:pStyle w:val="En-tte"/>
      </w:pPr>
    </w:p>
    <w:p w:rsidR="003B614E" w:rsidRDefault="003B614E" w:rsidP="009C205D">
      <w:pPr>
        <w:rPr>
          <w:rFonts w:asciiTheme="minorHAnsi" w:hAnsiTheme="minorHAnsi" w:cstheme="minorHAnsi"/>
          <w:sz w:val="24"/>
          <w:szCs w:val="24"/>
        </w:rPr>
      </w:pPr>
    </w:p>
    <w:p w:rsidR="005856A2" w:rsidRDefault="005856A2" w:rsidP="009C205D">
      <w:pPr>
        <w:rPr>
          <w:rFonts w:asciiTheme="minorHAnsi" w:hAnsiTheme="minorHAnsi" w:cstheme="minorHAnsi"/>
          <w:sz w:val="24"/>
          <w:szCs w:val="24"/>
        </w:rPr>
      </w:pPr>
    </w:p>
    <w:p w:rsidR="005856A2" w:rsidRDefault="005856A2" w:rsidP="009C205D">
      <w:pPr>
        <w:rPr>
          <w:rFonts w:asciiTheme="minorHAnsi" w:hAnsiTheme="minorHAnsi" w:cstheme="minorHAnsi"/>
          <w:sz w:val="24"/>
          <w:szCs w:val="24"/>
        </w:rPr>
      </w:pPr>
    </w:p>
    <w:p w:rsidR="005856A2" w:rsidRDefault="005856A2" w:rsidP="009C205D">
      <w:pPr>
        <w:rPr>
          <w:rFonts w:asciiTheme="minorHAnsi" w:hAnsiTheme="minorHAnsi" w:cstheme="minorHAnsi"/>
          <w:sz w:val="24"/>
          <w:szCs w:val="24"/>
        </w:rPr>
      </w:pPr>
    </w:p>
    <w:p w:rsidR="004B4AD3" w:rsidRDefault="004B4AD3" w:rsidP="004B4AD3">
      <w:pPr>
        <w:spacing w:after="375" w:line="259" w:lineRule="auto"/>
        <w:ind w:left="178"/>
        <w:jc w:val="center"/>
      </w:pPr>
    </w:p>
    <w:p w:rsidR="00077ED7" w:rsidRDefault="00077ED7" w:rsidP="004B4AD3">
      <w:pPr>
        <w:spacing w:after="375" w:line="259" w:lineRule="auto"/>
        <w:ind w:left="178"/>
        <w:jc w:val="center"/>
      </w:pPr>
    </w:p>
    <w:p w:rsidR="004B4AD3" w:rsidRPr="009A3357" w:rsidRDefault="004B4AD3" w:rsidP="004B4AD3">
      <w:pPr>
        <w:pBdr>
          <w:top w:val="single" w:sz="4" w:space="0" w:color="084898"/>
          <w:left w:val="single" w:sz="4" w:space="0" w:color="084898"/>
          <w:bottom w:val="single" w:sz="4" w:space="0" w:color="084898"/>
          <w:right w:val="single" w:sz="4" w:space="0" w:color="084898"/>
        </w:pBdr>
        <w:spacing w:line="259" w:lineRule="auto"/>
        <w:ind w:left="114"/>
        <w:jc w:val="center"/>
        <w:rPr>
          <w:color w:val="00B0F0"/>
        </w:rPr>
      </w:pPr>
      <w:r w:rsidRPr="009A3357">
        <w:rPr>
          <w:color w:val="00B0F0"/>
          <w:sz w:val="48"/>
        </w:rPr>
        <w:t xml:space="preserve">Appel à </w:t>
      </w:r>
      <w:r w:rsidR="00CB363F" w:rsidRPr="009A3357">
        <w:rPr>
          <w:color w:val="00B0F0"/>
          <w:sz w:val="48"/>
        </w:rPr>
        <w:t>Manifestation d’Intérêt</w:t>
      </w:r>
    </w:p>
    <w:p w:rsidR="004B4AD3" w:rsidRPr="00212112" w:rsidRDefault="004B4AD3" w:rsidP="004B4AD3">
      <w:pPr>
        <w:pBdr>
          <w:top w:val="single" w:sz="4" w:space="0" w:color="084898"/>
          <w:left w:val="single" w:sz="4" w:space="0" w:color="084898"/>
          <w:bottom w:val="single" w:sz="4" w:space="0" w:color="084898"/>
          <w:right w:val="single" w:sz="4" w:space="0" w:color="084898"/>
        </w:pBdr>
        <w:spacing w:line="216" w:lineRule="auto"/>
        <w:ind w:left="114"/>
        <w:jc w:val="center"/>
        <w:rPr>
          <w:strike/>
          <w:color w:val="FF0000"/>
        </w:rPr>
      </w:pPr>
      <w:r>
        <w:rPr>
          <w:color w:val="084898"/>
          <w:sz w:val="36"/>
        </w:rPr>
        <w:t xml:space="preserve">dans le cadre du fonds de lutte contre les addictions </w:t>
      </w:r>
    </w:p>
    <w:p w:rsidR="004B4AD3" w:rsidRDefault="004B4AD3" w:rsidP="004B4AD3">
      <w:pPr>
        <w:pBdr>
          <w:top w:val="single" w:sz="4" w:space="0" w:color="084898"/>
          <w:left w:val="single" w:sz="4" w:space="0" w:color="084898"/>
          <w:bottom w:val="single" w:sz="4" w:space="0" w:color="084898"/>
          <w:right w:val="single" w:sz="4" w:space="0" w:color="084898"/>
        </w:pBdr>
        <w:spacing w:after="161" w:line="259" w:lineRule="auto"/>
        <w:ind w:left="114"/>
        <w:jc w:val="center"/>
      </w:pPr>
      <w:r>
        <w:rPr>
          <w:color w:val="084898"/>
          <w:sz w:val="16"/>
        </w:rPr>
        <w:t xml:space="preserve"> </w:t>
      </w:r>
    </w:p>
    <w:p w:rsidR="004B4AD3" w:rsidRDefault="004B4AD3" w:rsidP="004B4AD3">
      <w:pPr>
        <w:spacing w:line="259" w:lineRule="auto"/>
        <w:ind w:left="142"/>
        <w:jc w:val="left"/>
      </w:pPr>
      <w:r>
        <w:rPr>
          <w:color w:val="365F92"/>
          <w:sz w:val="32"/>
        </w:rPr>
        <w:t xml:space="preserve"> </w:t>
      </w:r>
    </w:p>
    <w:p w:rsidR="004B4AD3" w:rsidRDefault="004B4AD3" w:rsidP="004B4AD3">
      <w:pPr>
        <w:spacing w:line="259" w:lineRule="auto"/>
        <w:ind w:left="178"/>
        <w:jc w:val="center"/>
      </w:pPr>
      <w:r>
        <w:rPr>
          <w:color w:val="1398D4"/>
          <w:sz w:val="32"/>
        </w:rPr>
        <w:t xml:space="preserve"> </w:t>
      </w:r>
    </w:p>
    <w:p w:rsidR="004B4AD3" w:rsidRDefault="004B4AD3" w:rsidP="004B4AD3">
      <w:pPr>
        <w:spacing w:line="259" w:lineRule="auto"/>
        <w:ind w:left="178"/>
        <w:jc w:val="center"/>
      </w:pPr>
      <w:r>
        <w:rPr>
          <w:color w:val="1398D4"/>
          <w:sz w:val="32"/>
        </w:rPr>
        <w:t xml:space="preserve"> </w:t>
      </w:r>
    </w:p>
    <w:p w:rsidR="004B4AD3" w:rsidRPr="00C81721" w:rsidRDefault="004B4AD3" w:rsidP="004B4AD3">
      <w:pPr>
        <w:spacing w:line="259" w:lineRule="auto"/>
        <w:ind w:left="86"/>
        <w:jc w:val="center"/>
        <w:rPr>
          <w:rFonts w:asciiTheme="minorHAnsi" w:hAnsiTheme="minorHAnsi" w:cstheme="minorHAnsi"/>
        </w:rPr>
      </w:pPr>
      <w:r w:rsidRPr="00C81721">
        <w:rPr>
          <w:rFonts w:asciiTheme="minorHAnsi" w:hAnsiTheme="minorHAnsi" w:cstheme="minorHAnsi"/>
          <w:color w:val="1398D4"/>
          <w:sz w:val="32"/>
        </w:rPr>
        <w:t>Cahier des charges</w:t>
      </w:r>
      <w:r w:rsidRPr="009A3357">
        <w:rPr>
          <w:rFonts w:asciiTheme="minorHAnsi" w:hAnsiTheme="minorHAnsi" w:cstheme="minorHAnsi"/>
          <w:color w:val="00B0F0"/>
          <w:sz w:val="32"/>
        </w:rPr>
        <w:t xml:space="preserve"> 202</w:t>
      </w:r>
      <w:r w:rsidR="007E7351">
        <w:rPr>
          <w:rFonts w:asciiTheme="minorHAnsi" w:hAnsiTheme="minorHAnsi" w:cstheme="minorHAnsi"/>
          <w:color w:val="00B0F0"/>
          <w:sz w:val="32"/>
        </w:rPr>
        <w:t>3</w:t>
      </w:r>
    </w:p>
    <w:p w:rsidR="004B4AD3" w:rsidRPr="00C81721" w:rsidRDefault="004B4AD3" w:rsidP="004B4AD3">
      <w:pPr>
        <w:spacing w:line="259" w:lineRule="auto"/>
        <w:ind w:left="142"/>
        <w:jc w:val="left"/>
        <w:rPr>
          <w:rFonts w:asciiTheme="minorHAnsi" w:hAnsiTheme="minorHAnsi" w:cstheme="minorHAnsi"/>
        </w:rPr>
      </w:pPr>
      <w:r w:rsidRPr="00C81721">
        <w:rPr>
          <w:rFonts w:asciiTheme="minorHAnsi" w:hAnsiTheme="minorHAnsi" w:cstheme="minorHAnsi"/>
          <w:color w:val="0070C0"/>
          <w:sz w:val="24"/>
        </w:rPr>
        <w:t xml:space="preserve"> </w:t>
      </w:r>
    </w:p>
    <w:p w:rsidR="004B4AD3" w:rsidRPr="00C81721" w:rsidRDefault="004B4AD3" w:rsidP="004B4AD3">
      <w:pPr>
        <w:spacing w:line="254" w:lineRule="auto"/>
        <w:ind w:left="59"/>
        <w:jc w:val="center"/>
        <w:rPr>
          <w:rFonts w:asciiTheme="minorHAnsi" w:hAnsiTheme="minorHAnsi" w:cstheme="minorHAnsi"/>
        </w:rPr>
      </w:pPr>
      <w:r w:rsidRPr="00C81721">
        <w:rPr>
          <w:rFonts w:asciiTheme="minorHAnsi" w:hAnsiTheme="minorHAnsi" w:cstheme="minorHAnsi"/>
          <w:sz w:val="24"/>
        </w:rPr>
        <w:t>Le présent cahier des charges a pour objet de présenter le disp</w:t>
      </w:r>
      <w:r w:rsidR="00317C57">
        <w:rPr>
          <w:rFonts w:asciiTheme="minorHAnsi" w:hAnsiTheme="minorHAnsi" w:cstheme="minorHAnsi"/>
          <w:sz w:val="24"/>
        </w:rPr>
        <w:t xml:space="preserve">ositif de l’appel à </w:t>
      </w:r>
      <w:r w:rsidR="00CB363F" w:rsidRPr="009A3357">
        <w:rPr>
          <w:rFonts w:asciiTheme="minorHAnsi" w:hAnsiTheme="minorHAnsi" w:cstheme="minorHAnsi"/>
          <w:sz w:val="24"/>
        </w:rPr>
        <w:t>manifestation d</w:t>
      </w:r>
      <w:r w:rsidR="00212112" w:rsidRPr="009A3357">
        <w:rPr>
          <w:rFonts w:asciiTheme="minorHAnsi" w:hAnsiTheme="minorHAnsi" w:cstheme="minorHAnsi"/>
          <w:sz w:val="24"/>
        </w:rPr>
        <w:t>’</w:t>
      </w:r>
      <w:r w:rsidR="00CB363F" w:rsidRPr="009A3357">
        <w:rPr>
          <w:rFonts w:asciiTheme="minorHAnsi" w:hAnsiTheme="minorHAnsi" w:cstheme="minorHAnsi"/>
          <w:sz w:val="24"/>
        </w:rPr>
        <w:t>intér</w:t>
      </w:r>
      <w:r w:rsidR="00F21D94">
        <w:rPr>
          <w:rFonts w:asciiTheme="minorHAnsi" w:hAnsiTheme="minorHAnsi" w:cstheme="minorHAnsi"/>
          <w:sz w:val="24"/>
        </w:rPr>
        <w:t xml:space="preserve">êt </w:t>
      </w:r>
      <w:r w:rsidR="009D263F">
        <w:rPr>
          <w:rFonts w:asciiTheme="minorHAnsi" w:hAnsiTheme="minorHAnsi" w:cstheme="minorHAnsi"/>
          <w:sz w:val="24"/>
        </w:rPr>
        <w:t>2023</w:t>
      </w:r>
      <w:r w:rsidRPr="009A3357">
        <w:rPr>
          <w:rFonts w:asciiTheme="minorHAnsi" w:hAnsiTheme="minorHAnsi" w:cstheme="minorHAnsi"/>
          <w:sz w:val="24"/>
        </w:rPr>
        <w:t xml:space="preserve"> permettant le financement d’actions locales au niveau régional de lut</w:t>
      </w:r>
      <w:r w:rsidR="00C81721" w:rsidRPr="009A3357">
        <w:rPr>
          <w:rFonts w:asciiTheme="minorHAnsi" w:hAnsiTheme="minorHAnsi" w:cstheme="minorHAnsi"/>
          <w:sz w:val="24"/>
        </w:rPr>
        <w:t xml:space="preserve">te contre </w:t>
      </w:r>
      <w:r w:rsidR="00C81721">
        <w:rPr>
          <w:rFonts w:asciiTheme="minorHAnsi" w:hAnsiTheme="minorHAnsi" w:cstheme="minorHAnsi"/>
          <w:sz w:val="24"/>
        </w:rPr>
        <w:t>les addictions</w:t>
      </w:r>
      <w:r w:rsidRPr="00C81721">
        <w:rPr>
          <w:rFonts w:asciiTheme="minorHAnsi" w:hAnsiTheme="minorHAnsi" w:cstheme="minorHAnsi"/>
          <w:sz w:val="24"/>
        </w:rPr>
        <w:t xml:space="preserve">.  </w:t>
      </w:r>
    </w:p>
    <w:p w:rsidR="004B4AD3" w:rsidRDefault="004B4AD3" w:rsidP="004B4AD3">
      <w:pPr>
        <w:spacing w:line="259" w:lineRule="auto"/>
        <w:ind w:left="144"/>
        <w:jc w:val="center"/>
      </w:pPr>
      <w:r>
        <w:rPr>
          <w:sz w:val="24"/>
        </w:rPr>
        <w:t xml:space="preserve"> </w:t>
      </w:r>
    </w:p>
    <w:p w:rsidR="00260C08" w:rsidRDefault="00260C08" w:rsidP="006C3B14">
      <w:pPr>
        <w:pStyle w:val="PrformatHTML"/>
        <w:jc w:val="both"/>
        <w:rPr>
          <w:rFonts w:asciiTheme="minorHAnsi" w:hAnsiTheme="minorHAnsi" w:cstheme="minorHAnsi"/>
          <w:sz w:val="24"/>
          <w:szCs w:val="24"/>
        </w:rPr>
      </w:pPr>
    </w:p>
    <w:p w:rsidR="00D75EB4" w:rsidRDefault="00D75EB4" w:rsidP="006C3B14">
      <w:pPr>
        <w:pStyle w:val="PrformatHTML"/>
        <w:jc w:val="both"/>
        <w:rPr>
          <w:rFonts w:asciiTheme="minorHAnsi" w:hAnsiTheme="minorHAnsi" w:cstheme="minorHAnsi"/>
          <w:sz w:val="24"/>
          <w:szCs w:val="24"/>
        </w:rPr>
      </w:pPr>
    </w:p>
    <w:p w:rsidR="00260C08" w:rsidRPr="00077ED7" w:rsidRDefault="00260C08" w:rsidP="006C3B14">
      <w:pPr>
        <w:pStyle w:val="PrformatHTML"/>
        <w:jc w:val="both"/>
        <w:rPr>
          <w:rFonts w:asciiTheme="minorHAnsi" w:hAnsiTheme="minorHAnsi" w:cstheme="minorHAnsi"/>
          <w:b/>
          <w:color w:val="1F497D" w:themeColor="text2"/>
          <w:sz w:val="28"/>
          <w:szCs w:val="24"/>
        </w:rPr>
      </w:pPr>
      <w:r w:rsidRPr="00077ED7">
        <w:rPr>
          <w:rFonts w:asciiTheme="minorHAnsi" w:hAnsiTheme="minorHAnsi" w:cstheme="minorHAnsi"/>
          <w:b/>
          <w:color w:val="1F497D" w:themeColor="text2"/>
          <w:sz w:val="28"/>
          <w:szCs w:val="24"/>
        </w:rPr>
        <w:t xml:space="preserve">Ouverture du dépôt des candidatures : </w:t>
      </w:r>
      <w:r w:rsidR="007E7351">
        <w:rPr>
          <w:rFonts w:asciiTheme="minorHAnsi" w:hAnsiTheme="minorHAnsi" w:cstheme="minorHAnsi"/>
          <w:b/>
          <w:color w:val="002060"/>
          <w:sz w:val="28"/>
          <w:szCs w:val="24"/>
        </w:rPr>
        <w:t>vendredi</w:t>
      </w:r>
      <w:r w:rsidR="00103928">
        <w:rPr>
          <w:rFonts w:asciiTheme="minorHAnsi" w:hAnsiTheme="minorHAnsi" w:cstheme="minorHAnsi"/>
          <w:b/>
          <w:color w:val="002060"/>
          <w:sz w:val="28"/>
          <w:szCs w:val="24"/>
        </w:rPr>
        <w:t xml:space="preserve"> 31 mars</w:t>
      </w:r>
      <w:r w:rsidR="00CB363F" w:rsidRPr="009A3357">
        <w:rPr>
          <w:rFonts w:asciiTheme="minorHAnsi" w:hAnsiTheme="minorHAnsi" w:cstheme="minorHAnsi"/>
          <w:b/>
          <w:color w:val="002060"/>
          <w:sz w:val="28"/>
          <w:szCs w:val="24"/>
        </w:rPr>
        <w:t xml:space="preserve"> 202</w:t>
      </w:r>
      <w:r w:rsidR="007E7351">
        <w:rPr>
          <w:rFonts w:asciiTheme="minorHAnsi" w:hAnsiTheme="minorHAnsi" w:cstheme="minorHAnsi"/>
          <w:b/>
          <w:color w:val="002060"/>
          <w:sz w:val="28"/>
          <w:szCs w:val="24"/>
        </w:rPr>
        <w:t>3</w:t>
      </w:r>
    </w:p>
    <w:p w:rsidR="00260C08" w:rsidRPr="009A3357" w:rsidRDefault="00260C08" w:rsidP="006C3B14">
      <w:pPr>
        <w:pStyle w:val="PrformatHTML"/>
        <w:jc w:val="both"/>
        <w:rPr>
          <w:rFonts w:asciiTheme="minorHAnsi" w:hAnsiTheme="minorHAnsi" w:cstheme="minorHAnsi"/>
          <w:b/>
          <w:color w:val="002060"/>
          <w:sz w:val="28"/>
          <w:szCs w:val="24"/>
        </w:rPr>
      </w:pPr>
      <w:r w:rsidRPr="00077ED7">
        <w:rPr>
          <w:rFonts w:asciiTheme="minorHAnsi" w:hAnsiTheme="minorHAnsi" w:cstheme="minorHAnsi"/>
          <w:b/>
          <w:color w:val="1F497D" w:themeColor="text2"/>
          <w:sz w:val="28"/>
          <w:szCs w:val="24"/>
        </w:rPr>
        <w:t xml:space="preserve">Date limite </w:t>
      </w:r>
      <w:r w:rsidR="001A105E" w:rsidRPr="00077ED7">
        <w:rPr>
          <w:rFonts w:asciiTheme="minorHAnsi" w:hAnsiTheme="minorHAnsi" w:cstheme="minorHAnsi"/>
          <w:b/>
          <w:color w:val="1F497D" w:themeColor="text2"/>
          <w:sz w:val="28"/>
          <w:szCs w:val="24"/>
        </w:rPr>
        <w:t xml:space="preserve">de dépôt des dossiers : </w:t>
      </w:r>
      <w:r w:rsidR="007E7351">
        <w:rPr>
          <w:rFonts w:asciiTheme="minorHAnsi" w:hAnsiTheme="minorHAnsi" w:cstheme="minorHAnsi"/>
          <w:b/>
          <w:color w:val="002060"/>
          <w:sz w:val="28"/>
          <w:szCs w:val="24"/>
        </w:rPr>
        <w:t xml:space="preserve">vendredi </w:t>
      </w:r>
      <w:r w:rsidR="00512FAD">
        <w:rPr>
          <w:rFonts w:asciiTheme="minorHAnsi" w:hAnsiTheme="minorHAnsi" w:cstheme="minorHAnsi"/>
          <w:b/>
          <w:color w:val="002060"/>
          <w:sz w:val="28"/>
          <w:szCs w:val="24"/>
        </w:rPr>
        <w:t xml:space="preserve">26 mai </w:t>
      </w:r>
      <w:r w:rsidR="007E7351">
        <w:rPr>
          <w:rFonts w:asciiTheme="minorHAnsi" w:hAnsiTheme="minorHAnsi" w:cstheme="minorHAnsi"/>
          <w:b/>
          <w:color w:val="002060"/>
          <w:sz w:val="28"/>
          <w:szCs w:val="24"/>
        </w:rPr>
        <w:t>2023</w:t>
      </w:r>
      <w:r w:rsidR="00301D49" w:rsidRPr="009A3357">
        <w:rPr>
          <w:rFonts w:asciiTheme="minorHAnsi" w:hAnsiTheme="minorHAnsi" w:cstheme="minorHAnsi"/>
          <w:b/>
          <w:color w:val="002060"/>
          <w:sz w:val="28"/>
          <w:szCs w:val="24"/>
        </w:rPr>
        <w:t xml:space="preserve"> </w:t>
      </w:r>
      <w:r w:rsidR="004B4AD3" w:rsidRPr="009A3357">
        <w:rPr>
          <w:rFonts w:asciiTheme="minorHAnsi" w:hAnsiTheme="minorHAnsi" w:cstheme="minorHAnsi"/>
          <w:b/>
          <w:color w:val="002060"/>
          <w:sz w:val="28"/>
          <w:szCs w:val="24"/>
        </w:rPr>
        <w:t>minuit</w:t>
      </w:r>
    </w:p>
    <w:p w:rsidR="00672AB3" w:rsidRDefault="00672AB3" w:rsidP="009C205D">
      <w:pPr>
        <w:rPr>
          <w:rFonts w:asciiTheme="minorHAnsi" w:hAnsiTheme="minorHAnsi" w:cstheme="minorHAnsi"/>
          <w:b/>
          <w:sz w:val="24"/>
          <w:szCs w:val="24"/>
        </w:rPr>
      </w:pPr>
    </w:p>
    <w:p w:rsidR="00D75EB4" w:rsidRDefault="00D75EB4" w:rsidP="009C205D">
      <w:pPr>
        <w:rPr>
          <w:rFonts w:asciiTheme="minorHAnsi" w:hAnsiTheme="minorHAnsi" w:cstheme="minorHAnsi"/>
          <w:b/>
          <w:sz w:val="24"/>
          <w:szCs w:val="24"/>
        </w:rPr>
      </w:pPr>
    </w:p>
    <w:p w:rsidR="00077ED7" w:rsidRPr="0093396A" w:rsidRDefault="00077ED7" w:rsidP="009C205D">
      <w:pPr>
        <w:rPr>
          <w:rFonts w:asciiTheme="minorHAnsi" w:hAnsiTheme="minorHAnsi" w:cstheme="minorHAnsi"/>
          <w:b/>
          <w:sz w:val="24"/>
          <w:szCs w:val="24"/>
        </w:rPr>
      </w:pPr>
    </w:p>
    <w:p w:rsidR="009C205D" w:rsidRPr="0093396A" w:rsidRDefault="009C205D" w:rsidP="00541275">
      <w:pPr>
        <w:pBdr>
          <w:bottom w:val="single" w:sz="4" w:space="1" w:color="auto"/>
        </w:pBdr>
        <w:rPr>
          <w:rFonts w:asciiTheme="minorHAnsi" w:hAnsiTheme="minorHAnsi" w:cstheme="minorHAnsi"/>
          <w:b/>
          <w:bCs/>
          <w:caps/>
          <w:color w:val="002060"/>
          <w:sz w:val="24"/>
          <w:szCs w:val="24"/>
        </w:rPr>
      </w:pPr>
      <w:r w:rsidRPr="0093396A">
        <w:rPr>
          <w:rFonts w:asciiTheme="minorHAnsi" w:hAnsiTheme="minorHAnsi" w:cstheme="minorHAnsi"/>
          <w:b/>
          <w:bCs/>
          <w:caps/>
          <w:color w:val="002060"/>
          <w:sz w:val="24"/>
          <w:szCs w:val="24"/>
        </w:rPr>
        <w:t>I- CONTEXTE</w:t>
      </w:r>
      <w:r w:rsidR="006C3B14" w:rsidRPr="0093396A">
        <w:rPr>
          <w:rFonts w:asciiTheme="minorHAnsi" w:hAnsiTheme="minorHAnsi" w:cstheme="minorHAnsi"/>
          <w:b/>
          <w:bCs/>
          <w:caps/>
          <w:color w:val="002060"/>
          <w:sz w:val="24"/>
          <w:szCs w:val="24"/>
        </w:rPr>
        <w:t xml:space="preserve"> GENERAL</w:t>
      </w:r>
    </w:p>
    <w:p w:rsidR="00392B26" w:rsidRDefault="00392B26" w:rsidP="00392B26">
      <w:pPr>
        <w:spacing w:after="252" w:line="259" w:lineRule="auto"/>
        <w:jc w:val="left"/>
      </w:pPr>
    </w:p>
    <w:p w:rsidR="00392B26" w:rsidRDefault="00392B26" w:rsidP="00392B26">
      <w:pPr>
        <w:spacing w:after="33" w:line="259" w:lineRule="auto"/>
        <w:ind w:left="137"/>
        <w:jc w:val="left"/>
        <w:rPr>
          <w:rFonts w:asciiTheme="minorHAnsi" w:hAnsiTheme="minorHAnsi" w:cstheme="minorHAnsi"/>
          <w:color w:val="4472C4"/>
          <w:sz w:val="24"/>
        </w:rPr>
      </w:pPr>
      <w:r w:rsidRPr="00C46258">
        <w:rPr>
          <w:rFonts w:asciiTheme="minorHAnsi" w:hAnsiTheme="minorHAnsi" w:cstheme="minorHAnsi"/>
          <w:color w:val="4472C4"/>
          <w:sz w:val="24"/>
          <w:u w:val="single" w:color="4472C4"/>
        </w:rPr>
        <w:t>Les addictions un enjeu de santé publique</w:t>
      </w:r>
      <w:r w:rsidRPr="00C46258">
        <w:rPr>
          <w:rFonts w:asciiTheme="minorHAnsi" w:hAnsiTheme="minorHAnsi" w:cstheme="minorHAnsi"/>
          <w:color w:val="4472C4"/>
          <w:sz w:val="24"/>
        </w:rPr>
        <w:t xml:space="preserve"> </w:t>
      </w:r>
    </w:p>
    <w:p w:rsidR="009D263F" w:rsidRPr="00C46258" w:rsidRDefault="009D263F" w:rsidP="00392B26">
      <w:pPr>
        <w:spacing w:after="33" w:line="259" w:lineRule="auto"/>
        <w:ind w:left="137"/>
        <w:jc w:val="left"/>
        <w:rPr>
          <w:rFonts w:asciiTheme="minorHAnsi" w:hAnsiTheme="minorHAnsi" w:cstheme="minorHAnsi"/>
        </w:rPr>
      </w:pPr>
    </w:p>
    <w:p w:rsidR="00EA1117" w:rsidRPr="00B129DD" w:rsidRDefault="00392B26" w:rsidP="00EA1117">
      <w:pPr>
        <w:rPr>
          <w:rFonts w:asciiTheme="minorHAnsi" w:hAnsiTheme="minorHAnsi" w:cstheme="minorHAnsi"/>
          <w:sz w:val="24"/>
          <w:szCs w:val="24"/>
        </w:rPr>
      </w:pPr>
      <w:r w:rsidRPr="00B129DD">
        <w:rPr>
          <w:rFonts w:asciiTheme="minorHAnsi" w:hAnsiTheme="minorHAnsi" w:cstheme="minorHAnsi"/>
        </w:rPr>
        <w:t xml:space="preserve"> </w:t>
      </w:r>
      <w:r w:rsidR="00EA1117" w:rsidRPr="00B129DD">
        <w:rPr>
          <w:rFonts w:asciiTheme="minorHAnsi" w:hAnsiTheme="minorHAnsi" w:cstheme="minorHAnsi"/>
          <w:szCs w:val="24"/>
        </w:rPr>
        <w:t xml:space="preserve">Les conduites addictives, avec ou sans substance sont prégnantes en France et demeurent une priorité d’action en terme de prévention et de prise en charge pour les pouvoirs publics malgré les améliorations récentes en terme de prévalence. </w:t>
      </w:r>
      <w:r w:rsidR="00EA1117" w:rsidRPr="00B129DD">
        <w:rPr>
          <w:rFonts w:asciiTheme="minorHAnsi" w:hAnsiTheme="minorHAnsi" w:cstheme="minorHAnsi"/>
        </w:rPr>
        <w:t xml:space="preserve">Elles restent également la première cause de mortalité évitable en France . Au-delà de la mortalité, leurs impacts médicaux (maladies chroniques entre autres) et sociaux sont multiples. </w:t>
      </w:r>
    </w:p>
    <w:p w:rsidR="00EA1117" w:rsidRPr="00B129DD" w:rsidRDefault="00EA1117" w:rsidP="00EA1117">
      <w:pPr>
        <w:rPr>
          <w:rFonts w:asciiTheme="minorHAnsi" w:hAnsiTheme="minorHAnsi" w:cstheme="minorHAnsi"/>
        </w:rPr>
      </w:pPr>
    </w:p>
    <w:p w:rsidR="00EA1117" w:rsidRPr="00B129DD" w:rsidRDefault="00EA1117" w:rsidP="00EA1117">
      <w:pPr>
        <w:rPr>
          <w:rFonts w:asciiTheme="minorHAnsi" w:hAnsiTheme="minorHAnsi" w:cstheme="minorHAnsi"/>
        </w:rPr>
      </w:pPr>
      <w:r w:rsidRPr="00B129DD">
        <w:rPr>
          <w:rFonts w:asciiTheme="minorHAnsi" w:hAnsiTheme="minorHAnsi" w:cstheme="minorHAnsi"/>
        </w:rPr>
        <w:t>Toutes les catégories de la population sont potentiellement concernées par les addictions mais certains publics sont plus vulnérables notamment les adolescents.</w:t>
      </w:r>
    </w:p>
    <w:p w:rsidR="00EA1117" w:rsidRPr="00B129DD" w:rsidRDefault="00EA1117" w:rsidP="00EA1117">
      <w:pPr>
        <w:rPr>
          <w:rFonts w:asciiTheme="minorHAnsi" w:hAnsiTheme="minorHAnsi" w:cstheme="minorHAnsi"/>
        </w:rPr>
      </w:pPr>
      <w:r w:rsidRPr="00B129DD">
        <w:rPr>
          <w:rFonts w:asciiTheme="minorHAnsi" w:hAnsiTheme="minorHAnsi" w:cstheme="minorHAnsi"/>
        </w:rPr>
        <w:t>Il importe ainsi de souligner la vulnérabilité particulière du cerveau de l’adolescent aux substances psychoactives dans le cadre du processus de maturation cérébrale (jusqu’à 25 ans). Quel que soit le produit considéré, la précocité de l’expérimentation et de l’entrée dans la consommation accroît les risques de dépendance ultérieure et les dommages conséquents</w:t>
      </w:r>
      <w:r w:rsidRPr="00B129DD">
        <w:rPr>
          <w:rFonts w:asciiTheme="minorHAnsi" w:hAnsiTheme="minorHAnsi" w:cstheme="minorHAnsi"/>
          <w:b/>
          <w:i/>
        </w:rPr>
        <w:t xml:space="preserve">. </w:t>
      </w:r>
      <w:r w:rsidRPr="00B129DD">
        <w:rPr>
          <w:rFonts w:asciiTheme="minorHAnsi" w:hAnsiTheme="minorHAnsi" w:cstheme="minorHAnsi"/>
        </w:rPr>
        <w:t>Le marketing/publicité à destination des adolescents ainsi que leur appétence à expérimenter et à rechercher des sensations rendent ce public d’autant plus vulnérable.</w:t>
      </w:r>
    </w:p>
    <w:p w:rsidR="00EA1117" w:rsidRPr="00B129DD" w:rsidRDefault="00EA1117" w:rsidP="00EA1117">
      <w:pPr>
        <w:rPr>
          <w:rFonts w:asciiTheme="minorHAnsi" w:hAnsiTheme="minorHAnsi" w:cstheme="minorHAnsi"/>
        </w:rPr>
      </w:pPr>
    </w:p>
    <w:p w:rsidR="009D263F" w:rsidRPr="00B129DD" w:rsidRDefault="009D263F" w:rsidP="00EA1117">
      <w:pPr>
        <w:rPr>
          <w:rFonts w:asciiTheme="minorHAnsi" w:hAnsiTheme="minorHAnsi" w:cstheme="minorHAnsi"/>
          <w:szCs w:val="24"/>
        </w:rPr>
      </w:pPr>
    </w:p>
    <w:p w:rsidR="009D263F" w:rsidRPr="00B129DD" w:rsidRDefault="009D263F" w:rsidP="00EA1117">
      <w:pPr>
        <w:rPr>
          <w:rFonts w:asciiTheme="minorHAnsi" w:hAnsiTheme="minorHAnsi" w:cstheme="minorHAnsi"/>
          <w:szCs w:val="24"/>
        </w:rPr>
      </w:pPr>
    </w:p>
    <w:p w:rsidR="00EA1117" w:rsidRPr="00B129DD" w:rsidRDefault="00EA1117" w:rsidP="00EA1117">
      <w:pPr>
        <w:rPr>
          <w:rFonts w:asciiTheme="minorHAnsi" w:hAnsiTheme="minorHAnsi" w:cstheme="minorHAnsi"/>
          <w:i/>
          <w:szCs w:val="24"/>
          <w:u w:val="single"/>
        </w:rPr>
      </w:pPr>
      <w:r w:rsidRPr="00B129DD">
        <w:rPr>
          <w:rFonts w:asciiTheme="minorHAnsi" w:hAnsiTheme="minorHAnsi" w:cstheme="minorHAnsi"/>
          <w:szCs w:val="24"/>
        </w:rPr>
        <w:lastRenderedPageBreak/>
        <w:t xml:space="preserve">La consommation de tabac, d’alcool et de cannabis chez les adolescents français a diminué au cours des 10 dernières années, en particulier entre 2018 et 2021 et après l’apparition de l’épidémie de covid-19 en 2020 </w:t>
      </w:r>
      <w:r w:rsidRPr="00B129DD">
        <w:rPr>
          <w:rFonts w:asciiTheme="minorHAnsi" w:hAnsiTheme="minorHAnsi" w:cstheme="minorHAnsi"/>
          <w:i/>
          <w:szCs w:val="24"/>
          <w:u w:val="single"/>
        </w:rPr>
        <w:t>(étude HBSC-OMS Europe- Enquête ENCLASS 2021).</w:t>
      </w:r>
    </w:p>
    <w:p w:rsidR="009D263F" w:rsidRPr="00B129DD" w:rsidRDefault="009D263F" w:rsidP="00EA1117">
      <w:pPr>
        <w:rPr>
          <w:rFonts w:asciiTheme="minorHAnsi" w:hAnsiTheme="minorHAnsi" w:cstheme="minorHAnsi"/>
          <w:szCs w:val="24"/>
        </w:rPr>
      </w:pPr>
    </w:p>
    <w:p w:rsidR="00EA1117" w:rsidRPr="00B129DD" w:rsidRDefault="00EA1117" w:rsidP="00EA1117">
      <w:pPr>
        <w:rPr>
          <w:rFonts w:asciiTheme="minorHAnsi" w:hAnsiTheme="minorHAnsi" w:cstheme="minorHAnsi"/>
          <w:szCs w:val="24"/>
        </w:rPr>
      </w:pPr>
      <w:r w:rsidRPr="00B129DD">
        <w:rPr>
          <w:rFonts w:asciiTheme="minorHAnsi" w:hAnsiTheme="minorHAnsi" w:cstheme="minorHAnsi"/>
          <w:szCs w:val="24"/>
        </w:rPr>
        <w:t>L’alcool reste la substance la plus fréquemment utilisée par les adolescents français, puisqu’en 2021, 2 élèves sur 3 en ont consommé. En revanche ce chiffre est le plus bas enregistré depuis 2010, 60% de la diminution totale se situant entre 2018 et 2021. En 2021, la proportion d’adolescents ayant déjà fumé des cigarettes de tabac était d’un peu plus de 29.1% contre 37.5% en 2018 et près de 52% en 2010. La proportion de consommateurs actuels de cigarettes (au moins 1 cigarette au cours des 30 derniers jours) est passée de 13.6% en 2018 à 10.2% en 2021. La consommation de cannabis, comme celle du tabac et de l’alcool est en déclin rapide</w:t>
      </w:r>
      <w:r w:rsidR="00512FAD" w:rsidRPr="00B129DD">
        <w:rPr>
          <w:rFonts w:asciiTheme="minorHAnsi" w:hAnsiTheme="minorHAnsi" w:cstheme="minorHAnsi"/>
          <w:szCs w:val="24"/>
        </w:rPr>
        <w:t xml:space="preserve"> chez les adolescents</w:t>
      </w:r>
      <w:r w:rsidRPr="00B129DD">
        <w:rPr>
          <w:rFonts w:asciiTheme="minorHAnsi" w:hAnsiTheme="minorHAnsi" w:cstheme="minorHAnsi"/>
          <w:szCs w:val="24"/>
        </w:rPr>
        <w:t>. En 2021, 9.1% des élèves de troisième ont goûté au cannabis, soit près de 3 fois moins qu’en 2010 (23.9%).</w:t>
      </w:r>
    </w:p>
    <w:p w:rsidR="009D263F" w:rsidRPr="00B129DD" w:rsidRDefault="009D263F" w:rsidP="00EA1117">
      <w:pPr>
        <w:rPr>
          <w:rFonts w:asciiTheme="minorHAnsi" w:hAnsiTheme="minorHAnsi" w:cstheme="minorHAnsi"/>
          <w:szCs w:val="24"/>
        </w:rPr>
      </w:pPr>
    </w:p>
    <w:p w:rsidR="00EA1117" w:rsidRPr="00B129DD" w:rsidRDefault="00EA1117" w:rsidP="00EA1117">
      <w:pPr>
        <w:rPr>
          <w:rFonts w:asciiTheme="minorHAnsi" w:hAnsiTheme="minorHAnsi" w:cstheme="minorHAnsi"/>
          <w:szCs w:val="24"/>
        </w:rPr>
      </w:pPr>
      <w:r w:rsidRPr="00B129DD">
        <w:rPr>
          <w:rFonts w:asciiTheme="minorHAnsi" w:hAnsiTheme="minorHAnsi" w:cstheme="minorHAnsi"/>
          <w:szCs w:val="24"/>
        </w:rPr>
        <w:t>Ces résultats montrent qu’il semble que la pandémie ait accéléré la tendance à la baisse de la consommation d’alcool, de tabac et de cannabis chez les jeunes français.</w:t>
      </w:r>
    </w:p>
    <w:p w:rsidR="009D263F" w:rsidRPr="00B129DD" w:rsidRDefault="009D263F" w:rsidP="00EA1117">
      <w:pPr>
        <w:rPr>
          <w:rFonts w:asciiTheme="minorHAnsi" w:hAnsiTheme="minorHAnsi" w:cstheme="minorHAnsi"/>
          <w:szCs w:val="24"/>
        </w:rPr>
      </w:pPr>
    </w:p>
    <w:p w:rsidR="00EA1117" w:rsidRPr="00B129DD" w:rsidRDefault="00EA1117" w:rsidP="00EA1117">
      <w:pPr>
        <w:rPr>
          <w:rFonts w:asciiTheme="minorHAnsi" w:hAnsiTheme="minorHAnsi" w:cstheme="minorHAnsi"/>
          <w:szCs w:val="24"/>
        </w:rPr>
      </w:pPr>
      <w:r w:rsidRPr="00B129DD">
        <w:rPr>
          <w:rFonts w:asciiTheme="minorHAnsi" w:hAnsiTheme="minorHAnsi" w:cstheme="minorHAnsi"/>
          <w:szCs w:val="24"/>
        </w:rPr>
        <w:t xml:space="preserve">D’après le dernier </w:t>
      </w:r>
      <w:r w:rsidRPr="00B129DD">
        <w:rPr>
          <w:rFonts w:asciiTheme="minorHAnsi" w:hAnsiTheme="minorHAnsi" w:cstheme="minorHAnsi"/>
          <w:i/>
          <w:szCs w:val="24"/>
          <w:u w:val="single"/>
        </w:rPr>
        <w:t>Baromètre santé de 2021</w:t>
      </w:r>
      <w:r w:rsidRPr="00B129DD">
        <w:rPr>
          <w:rFonts w:asciiTheme="minorHAnsi" w:hAnsiTheme="minorHAnsi" w:cstheme="minorHAnsi"/>
          <w:szCs w:val="24"/>
        </w:rPr>
        <w:t>, 25.3% des 18-75 ans (12 millions) consomment quotidiennement du tabac (26.9% en 2017). Ce taux varie de 21.7% à 29,1% selon les régions de France métropolitaine. Avec un taux de 26.7%, la Bourgogne Franche Comté se situe dans la moyenne des régions métropolitaines de France.</w:t>
      </w:r>
    </w:p>
    <w:p w:rsidR="009D263F" w:rsidRPr="00B129DD" w:rsidRDefault="009D263F" w:rsidP="00EA1117">
      <w:pPr>
        <w:rPr>
          <w:rFonts w:asciiTheme="minorHAnsi" w:hAnsiTheme="minorHAnsi" w:cstheme="minorHAnsi"/>
          <w:szCs w:val="24"/>
        </w:rPr>
      </w:pPr>
    </w:p>
    <w:p w:rsidR="00EA1117" w:rsidRPr="00B129DD" w:rsidRDefault="00EA1117" w:rsidP="00EA1117">
      <w:pPr>
        <w:rPr>
          <w:rFonts w:asciiTheme="minorHAnsi" w:hAnsiTheme="minorHAnsi" w:cstheme="minorHAnsi"/>
          <w:szCs w:val="24"/>
        </w:rPr>
      </w:pPr>
      <w:r w:rsidRPr="00B129DD">
        <w:rPr>
          <w:rFonts w:asciiTheme="minorHAnsi" w:hAnsiTheme="minorHAnsi" w:cstheme="minorHAnsi"/>
          <w:szCs w:val="24"/>
        </w:rPr>
        <w:t>Une hausse du tabagisme quotidien est néanmoins observée entre 2019 et 2021 parmi les femmes (de 20.7% à 23%) et parmi les personnes n’ayant aucun diplôme ou un diplôme inférieur au baccalauréat (de 29% à 32%).</w:t>
      </w:r>
    </w:p>
    <w:p w:rsidR="009D263F" w:rsidRPr="00B129DD" w:rsidRDefault="009D263F" w:rsidP="00EA1117">
      <w:pPr>
        <w:rPr>
          <w:rFonts w:asciiTheme="minorHAnsi" w:hAnsiTheme="minorHAnsi" w:cstheme="minorHAnsi"/>
          <w:szCs w:val="24"/>
        </w:rPr>
      </w:pPr>
    </w:p>
    <w:p w:rsidR="00EA1117" w:rsidRPr="00B129DD" w:rsidRDefault="00EA1117" w:rsidP="00EA1117">
      <w:pPr>
        <w:rPr>
          <w:rFonts w:asciiTheme="minorHAnsi" w:hAnsiTheme="minorHAnsi" w:cstheme="minorHAnsi"/>
          <w:szCs w:val="24"/>
        </w:rPr>
      </w:pPr>
      <w:r w:rsidRPr="00B129DD">
        <w:rPr>
          <w:rFonts w:asciiTheme="minorHAnsi" w:hAnsiTheme="minorHAnsi" w:cstheme="minorHAnsi"/>
          <w:szCs w:val="24"/>
        </w:rPr>
        <w:t>En 2021, 30.3% des fumeurs quotidiens avaient fait une tentative d’arrêt d’au moins une semaine au cours des 12 derniers mois. En 2021, 7 030 284 traitements mensuels d’aide à l’arrêt du tabac ont été vendus en pharmacie.</w:t>
      </w:r>
      <w:r w:rsidRPr="00B129DD">
        <w:rPr>
          <w:rStyle w:val="Appelnotedebasdep"/>
          <w:rFonts w:asciiTheme="minorHAnsi" w:hAnsiTheme="minorHAnsi" w:cstheme="minorHAnsi"/>
          <w:szCs w:val="24"/>
        </w:rPr>
        <w:footnoteReference w:id="1"/>
      </w:r>
    </w:p>
    <w:p w:rsidR="009D263F" w:rsidRPr="00B129DD" w:rsidRDefault="009D263F" w:rsidP="00EA1117">
      <w:pPr>
        <w:rPr>
          <w:rFonts w:asciiTheme="minorHAnsi" w:hAnsiTheme="minorHAnsi" w:cstheme="minorHAnsi"/>
          <w:szCs w:val="24"/>
        </w:rPr>
      </w:pPr>
    </w:p>
    <w:p w:rsidR="00EA1117" w:rsidRPr="00B129DD" w:rsidRDefault="00EA1117" w:rsidP="00EA1117">
      <w:pPr>
        <w:rPr>
          <w:rFonts w:asciiTheme="minorHAnsi" w:hAnsiTheme="minorHAnsi" w:cstheme="minorHAnsi"/>
          <w:szCs w:val="24"/>
        </w:rPr>
      </w:pPr>
      <w:r w:rsidRPr="00B129DD">
        <w:rPr>
          <w:rFonts w:asciiTheme="minorHAnsi" w:hAnsiTheme="minorHAnsi" w:cstheme="minorHAnsi"/>
          <w:szCs w:val="24"/>
        </w:rPr>
        <w:t>En 2021, l’usage actuel d’une vapoteuse a été déclaré par 6.7% des 18-75 ans et la prévalence du vapotage quotidien s’élevait à 5% (proportion en hausse par rapport à 2020). 34.2% des élèves de 3</w:t>
      </w:r>
      <w:r w:rsidRPr="00B129DD">
        <w:rPr>
          <w:rFonts w:asciiTheme="minorHAnsi" w:hAnsiTheme="minorHAnsi" w:cstheme="minorHAnsi"/>
          <w:szCs w:val="24"/>
          <w:vertAlign w:val="superscript"/>
        </w:rPr>
        <w:t>ème</w:t>
      </w:r>
      <w:r w:rsidRPr="00B129DD">
        <w:rPr>
          <w:rFonts w:asciiTheme="minorHAnsi" w:hAnsiTheme="minorHAnsi" w:cstheme="minorHAnsi"/>
          <w:szCs w:val="24"/>
        </w:rPr>
        <w:t xml:space="preserve"> ont expérimenté la cigarette électronique cette année-là.</w:t>
      </w:r>
    </w:p>
    <w:p w:rsidR="009D263F" w:rsidRPr="00B129DD" w:rsidRDefault="009D263F" w:rsidP="00EA1117">
      <w:pPr>
        <w:rPr>
          <w:rFonts w:asciiTheme="minorHAnsi" w:hAnsiTheme="minorHAnsi" w:cstheme="minorHAnsi"/>
        </w:rPr>
      </w:pPr>
    </w:p>
    <w:p w:rsidR="00EA1117" w:rsidRPr="00B129DD" w:rsidRDefault="00EA1117" w:rsidP="00EA1117">
      <w:pPr>
        <w:rPr>
          <w:rFonts w:asciiTheme="minorHAnsi" w:hAnsiTheme="minorHAnsi" w:cstheme="minorHAnsi"/>
        </w:rPr>
      </w:pPr>
      <w:r w:rsidRPr="00B129DD">
        <w:rPr>
          <w:rFonts w:asciiTheme="minorHAnsi" w:hAnsiTheme="minorHAnsi" w:cstheme="minorHAnsi"/>
        </w:rPr>
        <w:t>Le tabac est le 1</w:t>
      </w:r>
      <w:r w:rsidRPr="00B129DD">
        <w:rPr>
          <w:rFonts w:asciiTheme="minorHAnsi" w:hAnsiTheme="minorHAnsi" w:cstheme="minorHAnsi"/>
          <w:vertAlign w:val="superscript"/>
        </w:rPr>
        <w:t>er</w:t>
      </w:r>
      <w:r w:rsidRPr="00B129DD">
        <w:rPr>
          <w:rFonts w:asciiTheme="minorHAnsi" w:hAnsiTheme="minorHAnsi" w:cstheme="minorHAnsi"/>
        </w:rPr>
        <w:t xml:space="preserve"> facteur de risque de cancer évitable et est impliqué dans le développement de 17 types de cancer. Le tabac reste la première cause de mortalité évitable (73 000 décès par an), de mortalité précoce (avant 65 ans), de mortalité par cancer (45 000 décès par an) et de mortalité par maladies cardiovasculaires (16 500 décès par an). </w:t>
      </w:r>
    </w:p>
    <w:p w:rsidR="009D263F" w:rsidRPr="00B129DD" w:rsidRDefault="009D263F" w:rsidP="00EA1117">
      <w:pPr>
        <w:rPr>
          <w:rFonts w:asciiTheme="minorHAnsi" w:hAnsiTheme="minorHAnsi" w:cstheme="minorHAnsi"/>
        </w:rPr>
      </w:pPr>
    </w:p>
    <w:p w:rsidR="00EA1117" w:rsidRPr="00B129DD" w:rsidRDefault="00EA1117" w:rsidP="00EA1117">
      <w:pPr>
        <w:rPr>
          <w:rFonts w:asciiTheme="minorHAnsi" w:hAnsiTheme="minorHAnsi" w:cstheme="minorHAnsi"/>
        </w:rPr>
      </w:pPr>
      <w:r w:rsidRPr="00B129DD">
        <w:rPr>
          <w:rFonts w:asciiTheme="minorHAnsi" w:hAnsiTheme="minorHAnsi" w:cstheme="minorHAnsi"/>
        </w:rPr>
        <w:t xml:space="preserve"> Selon le </w:t>
      </w:r>
      <w:r w:rsidRPr="00B129DD">
        <w:rPr>
          <w:rFonts w:asciiTheme="minorHAnsi" w:hAnsiTheme="minorHAnsi" w:cstheme="minorHAnsi"/>
          <w:i/>
          <w:u w:val="single"/>
        </w:rPr>
        <w:t>Baromètre santé 2017</w:t>
      </w:r>
      <w:r w:rsidRPr="00B129DD">
        <w:rPr>
          <w:rFonts w:asciiTheme="minorHAnsi" w:hAnsiTheme="minorHAnsi" w:cstheme="minorHAnsi"/>
        </w:rPr>
        <w:t xml:space="preserve">, 10% des adultes âgés de 18 à 75 ans déclarent un usage quotidien d’alcool (soit 5 millions de Français).  Selon l’Etude </w:t>
      </w:r>
      <w:r w:rsidRPr="00B129DD">
        <w:rPr>
          <w:rFonts w:asciiTheme="minorHAnsi" w:hAnsiTheme="minorHAnsi" w:cstheme="minorHAnsi"/>
          <w:i/>
          <w:u w:val="single"/>
        </w:rPr>
        <w:t>« Richard et al., 2019</w:t>
      </w:r>
      <w:r w:rsidRPr="00B129DD">
        <w:rPr>
          <w:rFonts w:asciiTheme="minorHAnsi" w:hAnsiTheme="minorHAnsi" w:cstheme="minorHAnsi"/>
        </w:rPr>
        <w:t> », les profils de consommations et les comportements sont très différenciés avec une hétérogénéité qui se traduit par la quantité d’alcool bue :10% des 18-75 ans consomment 58% de la quantité d’alcool consommée déclarée. Selon cette même étude, les consommations quotidiennes se transforment avec une évolution vers une pratique plus ponctuelle mais un niveau de consommation important particulièrement chez les jeunes adultes.</w:t>
      </w:r>
    </w:p>
    <w:p w:rsidR="009D263F" w:rsidRPr="00B129DD" w:rsidRDefault="009D263F" w:rsidP="00EA1117">
      <w:pPr>
        <w:rPr>
          <w:rFonts w:asciiTheme="minorHAnsi" w:hAnsiTheme="minorHAnsi" w:cstheme="minorHAnsi"/>
        </w:rPr>
      </w:pPr>
    </w:p>
    <w:p w:rsidR="00EA1117" w:rsidRPr="00B129DD" w:rsidRDefault="00EA1117" w:rsidP="00EA1117">
      <w:pPr>
        <w:rPr>
          <w:rFonts w:asciiTheme="minorHAnsi" w:hAnsiTheme="minorHAnsi" w:cstheme="minorHAnsi"/>
        </w:rPr>
      </w:pPr>
      <w:r w:rsidRPr="00B129DD">
        <w:rPr>
          <w:rFonts w:asciiTheme="minorHAnsi" w:hAnsiTheme="minorHAnsi" w:cstheme="minorHAnsi"/>
        </w:rPr>
        <w:t>L’alcool est la 1</w:t>
      </w:r>
      <w:r w:rsidRPr="00B129DD">
        <w:rPr>
          <w:rFonts w:asciiTheme="minorHAnsi" w:hAnsiTheme="minorHAnsi" w:cstheme="minorHAnsi"/>
          <w:vertAlign w:val="superscript"/>
        </w:rPr>
        <w:t>ère</w:t>
      </w:r>
      <w:r w:rsidRPr="00B129DD">
        <w:rPr>
          <w:rFonts w:asciiTheme="minorHAnsi" w:hAnsiTheme="minorHAnsi" w:cstheme="minorHAnsi"/>
        </w:rPr>
        <w:t xml:space="preserve"> cause évitable de mortalité avant 30 ans et la 1 ère cause d’hospitalisation en France. Il est à l’origine de 41 000 décès/an (16 000 décès par cancer, 9 900 décès par maladies cardiovasculaires, 6800 décès par maladie digestives, 5 400 accidents ou suicide et 3000 par maladie mentale, troubles du comportements…). En 2019, 87 900 condamnations pour conduite en état alcoolique ont été prononcées.</w:t>
      </w:r>
      <w:r w:rsidRPr="00B129DD">
        <w:rPr>
          <w:rStyle w:val="Appelnotedebasdep"/>
          <w:rFonts w:asciiTheme="minorHAnsi" w:hAnsiTheme="minorHAnsi" w:cstheme="minorHAnsi"/>
        </w:rPr>
        <w:footnoteReference w:id="2"/>
      </w:r>
    </w:p>
    <w:p w:rsidR="009D263F" w:rsidRPr="00B129DD" w:rsidRDefault="009D263F" w:rsidP="00EA1117">
      <w:pPr>
        <w:rPr>
          <w:rFonts w:asciiTheme="minorHAnsi" w:hAnsiTheme="minorHAnsi" w:cstheme="minorHAnsi"/>
        </w:rPr>
      </w:pPr>
    </w:p>
    <w:p w:rsidR="00EA1117" w:rsidRPr="00B129DD" w:rsidRDefault="00EA1117" w:rsidP="00EA1117">
      <w:pPr>
        <w:rPr>
          <w:rFonts w:asciiTheme="minorHAnsi" w:hAnsiTheme="minorHAnsi" w:cstheme="minorHAnsi"/>
          <w:szCs w:val="24"/>
        </w:rPr>
      </w:pPr>
      <w:r w:rsidRPr="00B129DD">
        <w:rPr>
          <w:rFonts w:asciiTheme="minorHAnsi" w:hAnsiTheme="minorHAnsi" w:cstheme="minorHAnsi"/>
          <w:szCs w:val="24"/>
        </w:rPr>
        <w:t xml:space="preserve">D’après le dernier </w:t>
      </w:r>
      <w:r w:rsidRPr="00B129DD">
        <w:rPr>
          <w:rFonts w:asciiTheme="minorHAnsi" w:hAnsiTheme="minorHAnsi" w:cstheme="minorHAnsi"/>
          <w:i/>
          <w:szCs w:val="24"/>
          <w:u w:val="single"/>
        </w:rPr>
        <w:t xml:space="preserve">Baromètre santé de 2021 </w:t>
      </w:r>
      <w:r w:rsidRPr="00B129DD">
        <w:rPr>
          <w:rFonts w:asciiTheme="minorHAnsi" w:hAnsiTheme="minorHAnsi" w:cstheme="minorHAnsi"/>
          <w:szCs w:val="24"/>
        </w:rPr>
        <w:t>retranscrit dans les chiffres clés 2022 de l’OFDT, les usages de cannabis chez les français de 18 à 75 ans sont en baisse. Cette baisse est essentiellement portée par les plus jeunes 18-34 ans. Le niveau d’usage régulier demeure stable voire augmente légèrement parmi les adultes de plus de 35 ans.</w:t>
      </w:r>
      <w:r w:rsidRPr="00B129DD">
        <w:rPr>
          <w:rFonts w:asciiTheme="minorHAnsi" w:hAnsiTheme="minorHAnsi" w:cstheme="minorHAnsi"/>
        </w:rPr>
        <w:t xml:space="preserve"> </w:t>
      </w:r>
      <w:r w:rsidRPr="00B129DD">
        <w:rPr>
          <w:rFonts w:asciiTheme="minorHAnsi" w:hAnsiTheme="minorHAnsi" w:cstheme="minorHAnsi"/>
          <w:szCs w:val="24"/>
        </w:rPr>
        <w:t xml:space="preserve">L’usage quotidien de cannabis en région Bourgogne Franche-Comté, en 2021 est de 0,7% parmi les 18-64 ans (1,7% France métropolitaine) ; de 1,9% pour l’usage régulier (3% France métropolitaine), de 4,5% pour l’usage dans le mois (5,9% France métropolitaine), 7,9% pour l’usage dans l’année (10,6% France métropolitaine), et 44% pour l’expérimentation (47,3% France métropolitaine). </w:t>
      </w:r>
    </w:p>
    <w:p w:rsidR="00EA1117" w:rsidRPr="00B129DD" w:rsidRDefault="00EA1117" w:rsidP="00EA1117">
      <w:pPr>
        <w:rPr>
          <w:rFonts w:asciiTheme="minorHAnsi" w:hAnsiTheme="minorHAnsi" w:cstheme="minorHAnsi"/>
          <w:szCs w:val="24"/>
        </w:rPr>
      </w:pPr>
    </w:p>
    <w:p w:rsidR="00EA1117" w:rsidRPr="00B129DD" w:rsidRDefault="00EA1117" w:rsidP="00EA1117">
      <w:pPr>
        <w:ind w:right="34"/>
        <w:rPr>
          <w:rFonts w:asciiTheme="minorHAnsi" w:hAnsiTheme="minorHAnsi" w:cstheme="minorHAnsi"/>
        </w:rPr>
      </w:pPr>
      <w:r w:rsidRPr="00B129DD">
        <w:rPr>
          <w:rFonts w:asciiTheme="minorHAnsi" w:hAnsiTheme="minorHAnsi" w:cstheme="minorHAnsi"/>
        </w:rPr>
        <w:lastRenderedPageBreak/>
        <w:t>Par ailleurs, la consommation de cocaïne est un sujet de préoccupation grandissant. Depuis les années 2000, on constate une banalisation de l’usage de ce produit. La cocaïne bénéficie à tort d’une image positive liée à la fête, à la sociabilité et à la performance au travail, et ce désormais dans tous les milieux sociaux. Les 18-64 ans (notamment la tranche 18-34) sont de plus en plus nombreux à expérimenter la substance (1,2% en 1995 contre 6,3% en 2017). Selon l’OFDT, chez les 15-64 ans, le nombre de consommateurs de crack/cocaïne basée entre 2010 et 2019 est passé de 12 800 à 42</w:t>
      </w:r>
      <w:r w:rsidR="009D263F" w:rsidRPr="00B129DD">
        <w:rPr>
          <w:rFonts w:asciiTheme="minorHAnsi" w:hAnsiTheme="minorHAnsi" w:cstheme="minorHAnsi"/>
        </w:rPr>
        <w:t> </w:t>
      </w:r>
      <w:r w:rsidRPr="00B129DD">
        <w:rPr>
          <w:rFonts w:asciiTheme="minorHAnsi" w:hAnsiTheme="minorHAnsi" w:cstheme="minorHAnsi"/>
        </w:rPr>
        <w:t>800.</w:t>
      </w:r>
    </w:p>
    <w:p w:rsidR="009D263F" w:rsidRPr="00B129DD" w:rsidRDefault="009D263F" w:rsidP="00EA1117">
      <w:pPr>
        <w:ind w:right="34"/>
        <w:rPr>
          <w:rFonts w:asciiTheme="minorHAnsi" w:hAnsiTheme="minorHAnsi" w:cstheme="minorHAnsi"/>
        </w:rPr>
      </w:pPr>
    </w:p>
    <w:p w:rsidR="009D263F" w:rsidRPr="00B129DD" w:rsidRDefault="00EA1117" w:rsidP="00EA1117">
      <w:pPr>
        <w:ind w:right="34"/>
        <w:rPr>
          <w:rFonts w:asciiTheme="minorHAnsi" w:hAnsiTheme="minorHAnsi" w:cstheme="minorHAnsi"/>
        </w:rPr>
      </w:pPr>
      <w:r w:rsidRPr="00B129DD">
        <w:rPr>
          <w:rFonts w:asciiTheme="minorHAnsi" w:hAnsiTheme="minorHAnsi" w:cstheme="minorHAnsi"/>
        </w:rPr>
        <w:t>Selon le</w:t>
      </w:r>
      <w:r w:rsidRPr="00B129DD">
        <w:rPr>
          <w:rFonts w:asciiTheme="minorHAnsi" w:hAnsiTheme="minorHAnsi" w:cstheme="minorHAnsi"/>
          <w:i/>
          <w:u w:val="single"/>
        </w:rPr>
        <w:t xml:space="preserve"> Baromètre des usages d’écrans en France publié par la MILDECA</w:t>
      </w:r>
      <w:r w:rsidRPr="00B129DD">
        <w:rPr>
          <w:rFonts w:asciiTheme="minorHAnsi" w:hAnsiTheme="minorHAnsi" w:cstheme="minorHAnsi"/>
        </w:rPr>
        <w:t>, la généralisation des usages numériques des français de plus de 15 ans s’est maintenue en 2022, et les conduites problématiques se sont développées en particulier chez les jeunes.</w:t>
      </w:r>
    </w:p>
    <w:p w:rsidR="009D263F" w:rsidRPr="00B129DD" w:rsidRDefault="009D263F" w:rsidP="00EA1117">
      <w:pPr>
        <w:ind w:right="34"/>
        <w:rPr>
          <w:rFonts w:asciiTheme="minorHAnsi" w:hAnsiTheme="minorHAnsi" w:cstheme="minorHAnsi"/>
        </w:rPr>
      </w:pPr>
    </w:p>
    <w:p w:rsidR="009D263F" w:rsidRPr="00B129DD" w:rsidRDefault="00EA1117" w:rsidP="00EA1117">
      <w:pPr>
        <w:ind w:right="34"/>
        <w:rPr>
          <w:rFonts w:asciiTheme="minorHAnsi" w:hAnsiTheme="minorHAnsi" w:cstheme="minorHAnsi"/>
          <w:sz w:val="20"/>
        </w:rPr>
      </w:pPr>
      <w:r w:rsidRPr="00B129DD">
        <w:rPr>
          <w:rFonts w:asciiTheme="minorHAnsi" w:hAnsiTheme="minorHAnsi" w:cstheme="minorHAnsi"/>
        </w:rPr>
        <w:t xml:space="preserve"> L’étude ENJEUX-Mineurs </w:t>
      </w:r>
      <w:r w:rsidRPr="00B129DD">
        <w:rPr>
          <w:rStyle w:val="Appelnotedebasdep"/>
          <w:rFonts w:asciiTheme="minorHAnsi" w:hAnsiTheme="minorHAnsi" w:cstheme="minorHAnsi"/>
        </w:rPr>
        <w:footnoteReference w:id="3"/>
      </w:r>
      <w:r w:rsidRPr="00B129DD">
        <w:rPr>
          <w:rFonts w:asciiTheme="minorHAnsi" w:hAnsiTheme="minorHAnsi" w:cstheme="minorHAnsi"/>
        </w:rPr>
        <w:t xml:space="preserve"> confirme que plus d’un tiers des 15 à 17 ans (34,8%) jouent à des jeux d’argent et de hasard. L’initiation se fait autour de 13,3 ans en moyenne et avec les parents. Les activités en ligne différent selon les âges et les usagers quotidiens intensifs sont deux fois plus nombreux chez les 15-24 ans que chez leurs aînés.</w:t>
      </w:r>
      <w:r w:rsidRPr="00B129DD">
        <w:rPr>
          <w:rFonts w:asciiTheme="minorHAnsi" w:hAnsiTheme="minorHAnsi" w:cstheme="minorHAnsi"/>
          <w:sz w:val="20"/>
        </w:rPr>
        <w:t xml:space="preserve"> </w:t>
      </w:r>
    </w:p>
    <w:p w:rsidR="009D263F" w:rsidRPr="00B129DD" w:rsidRDefault="009D263F" w:rsidP="00EA1117">
      <w:pPr>
        <w:ind w:right="34"/>
        <w:rPr>
          <w:rFonts w:asciiTheme="minorHAnsi" w:hAnsiTheme="minorHAnsi" w:cstheme="minorHAnsi"/>
          <w:sz w:val="20"/>
        </w:rPr>
      </w:pPr>
    </w:p>
    <w:p w:rsidR="00EA1117" w:rsidRPr="00B129DD" w:rsidRDefault="00EA1117" w:rsidP="00EA1117">
      <w:pPr>
        <w:ind w:right="34"/>
        <w:rPr>
          <w:rFonts w:asciiTheme="minorHAnsi" w:hAnsiTheme="minorHAnsi" w:cstheme="minorHAnsi"/>
        </w:rPr>
      </w:pPr>
      <w:r w:rsidRPr="00B129DD">
        <w:rPr>
          <w:rFonts w:asciiTheme="minorHAnsi" w:hAnsiTheme="minorHAnsi" w:cstheme="minorHAnsi"/>
        </w:rPr>
        <w:t>L’OFDT, dans sa publication</w:t>
      </w:r>
      <w:r w:rsidRPr="00B129DD">
        <w:rPr>
          <w:rFonts w:asciiTheme="minorHAnsi" w:hAnsiTheme="minorHAnsi" w:cstheme="minorHAnsi"/>
          <w:i/>
          <w:u w:val="single"/>
        </w:rPr>
        <w:t xml:space="preserve"> 2022 des chiffres clés Drogues et addictions</w:t>
      </w:r>
      <w:r w:rsidRPr="00B129DD">
        <w:rPr>
          <w:rFonts w:asciiTheme="minorHAnsi" w:hAnsiTheme="minorHAnsi" w:cstheme="minorHAnsi"/>
        </w:rPr>
        <w:t xml:space="preserve"> indique que 47.2% des 18-75 ans ont joué à un jeux d’argent et de hasard (chiffre 2019). 38.9% des jeunes de 17 ans déclarent une pratique de jeu (chiffre 2017).</w:t>
      </w:r>
      <w:r w:rsidRPr="00B129DD">
        <w:rPr>
          <w:rFonts w:asciiTheme="minorHAnsi" w:hAnsiTheme="minorHAnsi" w:cstheme="minorHAnsi"/>
          <w:sz w:val="20"/>
        </w:rPr>
        <w:t xml:space="preserve"> </w:t>
      </w:r>
      <w:r w:rsidRPr="00B129DD">
        <w:rPr>
          <w:rFonts w:asciiTheme="minorHAnsi" w:hAnsiTheme="minorHAnsi" w:cstheme="minorHAnsi"/>
        </w:rPr>
        <w:t xml:space="preserve">L’enquête récente </w:t>
      </w:r>
      <w:r w:rsidRPr="00B129DD">
        <w:rPr>
          <w:rFonts w:asciiTheme="minorHAnsi" w:hAnsiTheme="minorHAnsi" w:cstheme="minorHAnsi"/>
          <w:i/>
          <w:u w:val="single"/>
        </w:rPr>
        <w:t>E-Games 2021</w:t>
      </w:r>
      <w:r w:rsidRPr="00B129DD">
        <w:rPr>
          <w:rFonts w:asciiTheme="minorHAnsi" w:hAnsiTheme="minorHAnsi" w:cstheme="minorHAnsi"/>
        </w:rPr>
        <w:t xml:space="preserve">, indique que 33% des joueurs seraient des joueurs à risques. </w:t>
      </w:r>
    </w:p>
    <w:p w:rsidR="009D263F" w:rsidRPr="00B129DD" w:rsidRDefault="009D263F" w:rsidP="00EA1117">
      <w:pPr>
        <w:ind w:right="34"/>
        <w:rPr>
          <w:rFonts w:asciiTheme="minorHAnsi" w:hAnsiTheme="minorHAnsi" w:cstheme="minorHAnsi"/>
        </w:rPr>
      </w:pPr>
    </w:p>
    <w:p w:rsidR="00EA1117" w:rsidRPr="00B129DD" w:rsidRDefault="00EA1117" w:rsidP="00EA1117">
      <w:pPr>
        <w:ind w:right="34"/>
        <w:rPr>
          <w:rFonts w:asciiTheme="minorHAnsi" w:hAnsiTheme="minorHAnsi" w:cstheme="minorHAnsi"/>
        </w:rPr>
      </w:pPr>
      <w:r w:rsidRPr="00B129DD">
        <w:rPr>
          <w:rFonts w:asciiTheme="minorHAnsi" w:hAnsiTheme="minorHAnsi" w:cstheme="minorHAnsi"/>
        </w:rPr>
        <w:t>Le temps passé devant un écran est corrélé à une moins bonne forme physique, des problèmes de santé mentale et de developpement social (MILDECA 2018). Un élève sur huit aurait un usage problématique du jeu vidéo (OFDT 2019)</w:t>
      </w:r>
    </w:p>
    <w:p w:rsidR="009D263F" w:rsidRPr="00B129DD" w:rsidRDefault="009D263F" w:rsidP="00EA1117">
      <w:pPr>
        <w:rPr>
          <w:rFonts w:asciiTheme="minorHAnsi" w:hAnsiTheme="minorHAnsi" w:cstheme="minorHAnsi"/>
        </w:rPr>
      </w:pPr>
    </w:p>
    <w:p w:rsidR="00EA1117" w:rsidRPr="00B129DD" w:rsidRDefault="00EA1117" w:rsidP="00EA1117">
      <w:pPr>
        <w:rPr>
          <w:rFonts w:asciiTheme="minorHAnsi" w:hAnsiTheme="minorHAnsi" w:cstheme="minorHAnsi"/>
        </w:rPr>
      </w:pPr>
      <w:r w:rsidRPr="00B129DD">
        <w:rPr>
          <w:rFonts w:asciiTheme="minorHAnsi" w:hAnsiTheme="minorHAnsi" w:cstheme="minorHAnsi"/>
        </w:rPr>
        <w:t>Malgré ces améliorations en terme de prévalence, la France se situe dans le top 5 des pays européens en terme de consommation de tabac, d’alcool et de cannabis (2</w:t>
      </w:r>
      <w:r w:rsidRPr="00B129DD">
        <w:rPr>
          <w:rFonts w:asciiTheme="minorHAnsi" w:hAnsiTheme="minorHAnsi" w:cstheme="minorHAnsi"/>
          <w:vertAlign w:val="superscript"/>
        </w:rPr>
        <w:t>ème</w:t>
      </w:r>
      <w:r w:rsidRPr="00B129DD">
        <w:rPr>
          <w:rFonts w:asciiTheme="minorHAnsi" w:hAnsiTheme="minorHAnsi" w:cstheme="minorHAnsi"/>
        </w:rPr>
        <w:t xml:space="preserve"> rang pour la prévalence cannabis chez les 15-75 ans ; 4</w:t>
      </w:r>
      <w:r w:rsidRPr="00B129DD">
        <w:rPr>
          <w:rFonts w:asciiTheme="minorHAnsi" w:hAnsiTheme="minorHAnsi" w:cstheme="minorHAnsi"/>
          <w:vertAlign w:val="superscript"/>
        </w:rPr>
        <w:t>ème</w:t>
      </w:r>
      <w:r w:rsidRPr="00B129DD">
        <w:rPr>
          <w:rFonts w:asciiTheme="minorHAnsi" w:hAnsiTheme="minorHAnsi" w:cstheme="minorHAnsi"/>
        </w:rPr>
        <w:t xml:space="preserve"> rang pour la prévalence alcool et 5</w:t>
      </w:r>
      <w:r w:rsidRPr="00B129DD">
        <w:rPr>
          <w:rFonts w:asciiTheme="minorHAnsi" w:hAnsiTheme="minorHAnsi" w:cstheme="minorHAnsi"/>
          <w:vertAlign w:val="superscript"/>
        </w:rPr>
        <w:t>ème</w:t>
      </w:r>
      <w:r w:rsidRPr="00B129DD">
        <w:rPr>
          <w:rFonts w:asciiTheme="minorHAnsi" w:hAnsiTheme="minorHAnsi" w:cstheme="minorHAnsi"/>
        </w:rPr>
        <w:t xml:space="preserve"> rang pour la prévalence tabac)</w:t>
      </w:r>
      <w:r w:rsidRPr="00B129DD">
        <w:rPr>
          <w:rStyle w:val="Appelnotedebasdep"/>
          <w:rFonts w:asciiTheme="minorHAnsi" w:hAnsiTheme="minorHAnsi" w:cstheme="minorHAnsi"/>
        </w:rPr>
        <w:footnoteReference w:id="4"/>
      </w:r>
      <w:r w:rsidRPr="00B129DD">
        <w:rPr>
          <w:rFonts w:asciiTheme="minorHAnsi" w:hAnsiTheme="minorHAnsi" w:cstheme="minorHAnsi"/>
        </w:rPr>
        <w:t xml:space="preserve">. </w:t>
      </w:r>
    </w:p>
    <w:p w:rsidR="007E7351" w:rsidRPr="00C46258" w:rsidRDefault="007E7351" w:rsidP="00D05446">
      <w:pPr>
        <w:spacing w:line="259" w:lineRule="auto"/>
        <w:jc w:val="left"/>
        <w:rPr>
          <w:rFonts w:asciiTheme="minorHAnsi" w:hAnsiTheme="minorHAnsi" w:cstheme="minorHAnsi"/>
        </w:rPr>
      </w:pPr>
    </w:p>
    <w:p w:rsidR="00392B26" w:rsidRPr="00C46258" w:rsidRDefault="00392B26" w:rsidP="00392B26">
      <w:pPr>
        <w:spacing w:after="33" w:line="259" w:lineRule="auto"/>
        <w:ind w:left="137"/>
        <w:jc w:val="left"/>
        <w:rPr>
          <w:rFonts w:cs="Arial"/>
        </w:rPr>
      </w:pPr>
      <w:r w:rsidRPr="00C46258">
        <w:rPr>
          <w:rFonts w:cs="Arial"/>
          <w:color w:val="4472C4"/>
          <w:sz w:val="24"/>
          <w:u w:val="single" w:color="4472C4"/>
        </w:rPr>
        <w:t>Le cadre de réponse des ARS</w:t>
      </w:r>
      <w:r w:rsidRPr="00C46258">
        <w:rPr>
          <w:rFonts w:cs="Arial"/>
          <w:color w:val="4472C4"/>
          <w:sz w:val="24"/>
        </w:rPr>
        <w:t xml:space="preserve"> </w:t>
      </w:r>
    </w:p>
    <w:p w:rsidR="00EA1117" w:rsidRDefault="00EA1117" w:rsidP="00392B26">
      <w:pPr>
        <w:spacing w:line="259" w:lineRule="auto"/>
        <w:ind w:left="142"/>
        <w:jc w:val="left"/>
        <w:rPr>
          <w:rFonts w:asciiTheme="minorHAnsi" w:hAnsiTheme="minorHAnsi" w:cstheme="minorHAnsi"/>
        </w:rPr>
      </w:pPr>
    </w:p>
    <w:p w:rsidR="00EA1117" w:rsidRPr="007E7351" w:rsidRDefault="00EA1117" w:rsidP="00EA1117">
      <w:pPr>
        <w:widowControl w:val="0"/>
        <w:autoSpaceDE w:val="0"/>
        <w:autoSpaceDN w:val="0"/>
        <w:adjustRightInd w:val="0"/>
        <w:rPr>
          <w:rFonts w:asciiTheme="minorHAnsi" w:hAnsiTheme="minorHAnsi"/>
        </w:rPr>
      </w:pPr>
      <w:r w:rsidRPr="007E7351">
        <w:rPr>
          <w:rFonts w:asciiTheme="minorHAnsi" w:hAnsiTheme="minorHAnsi"/>
        </w:rPr>
        <w:t>La prévention de l’entrée dans les conduites addictives avec ou sans substance et l’accompagnement dans leur prise en charge sont largement soutenus par les pouvoirs publics depuis plusieurs années. Ces orientations sont parties prenantes de la stratégie décennale 2022-2032 de la lutte contre les cancers qui s’inscrit dans la continuité du Plan cancer 2014-2019. Le premier programme national de réduction du tabagisme (PNRT) a été lancé en septembre 2014, et s’est poursuivi par le plan national de lutte contre le tabagisme (PNLT 2018-2022). Les ambitions portées par ce plan sont fortes en matière de réduction du tabagisme : d’ici 2022 tendre à moins de 16% la part des fumeurs quotidiens âgés de 15 à 75 ans ; d’ici 2032, que les enfants nés à partir de 2014 soit la 1</w:t>
      </w:r>
      <w:r w:rsidRPr="007E7351">
        <w:rPr>
          <w:rFonts w:asciiTheme="minorHAnsi" w:hAnsiTheme="minorHAnsi"/>
          <w:vertAlign w:val="superscript"/>
        </w:rPr>
        <w:t>ère</w:t>
      </w:r>
      <w:r w:rsidRPr="007E7351">
        <w:rPr>
          <w:rFonts w:asciiTheme="minorHAnsi" w:hAnsiTheme="minorHAnsi"/>
        </w:rPr>
        <w:t xml:space="preserve"> génération d’adultes non-fumeurs (&lt; 5%).  </w:t>
      </w:r>
    </w:p>
    <w:p w:rsidR="009D263F" w:rsidRDefault="009D263F" w:rsidP="00C94353">
      <w:pPr>
        <w:spacing w:after="4" w:line="253" w:lineRule="auto"/>
        <w:ind w:right="34"/>
        <w:rPr>
          <w:rFonts w:asciiTheme="minorHAnsi" w:hAnsiTheme="minorHAnsi" w:cstheme="minorHAnsi"/>
        </w:rPr>
      </w:pPr>
    </w:p>
    <w:p w:rsidR="00C94353" w:rsidRPr="00C81721" w:rsidRDefault="00C94353" w:rsidP="00C94353">
      <w:pPr>
        <w:spacing w:after="4" w:line="253" w:lineRule="auto"/>
        <w:ind w:right="34"/>
        <w:rPr>
          <w:rFonts w:asciiTheme="minorHAnsi" w:hAnsiTheme="minorHAnsi" w:cstheme="minorHAnsi"/>
        </w:rPr>
      </w:pPr>
      <w:r w:rsidRPr="00C81721">
        <w:rPr>
          <w:rFonts w:asciiTheme="minorHAnsi" w:hAnsiTheme="minorHAnsi" w:cstheme="minorHAnsi"/>
        </w:rPr>
        <w:t>De même, le plan national de mobilisation contre les addictions, lancé par le gouvernement pour la même période 2018-2022, s’inscrit en cohérence avec la S</w:t>
      </w:r>
      <w:r w:rsidR="009D263F">
        <w:rPr>
          <w:rFonts w:asciiTheme="minorHAnsi" w:hAnsiTheme="minorHAnsi" w:cstheme="minorHAnsi"/>
        </w:rPr>
        <w:t>trat</w:t>
      </w:r>
      <w:r>
        <w:rPr>
          <w:rFonts w:asciiTheme="minorHAnsi" w:hAnsiTheme="minorHAnsi" w:cstheme="minorHAnsi"/>
        </w:rPr>
        <w:t>é</w:t>
      </w:r>
      <w:r w:rsidR="009D263F">
        <w:rPr>
          <w:rFonts w:asciiTheme="minorHAnsi" w:hAnsiTheme="minorHAnsi" w:cstheme="minorHAnsi"/>
        </w:rPr>
        <w:t>g</w:t>
      </w:r>
      <w:r>
        <w:rPr>
          <w:rFonts w:asciiTheme="minorHAnsi" w:hAnsiTheme="minorHAnsi" w:cstheme="minorHAnsi"/>
        </w:rPr>
        <w:t xml:space="preserve">ie </w:t>
      </w:r>
      <w:r w:rsidRPr="00C81721">
        <w:rPr>
          <w:rFonts w:asciiTheme="minorHAnsi" w:hAnsiTheme="minorHAnsi" w:cstheme="minorHAnsi"/>
        </w:rPr>
        <w:t>N</w:t>
      </w:r>
      <w:r>
        <w:rPr>
          <w:rFonts w:asciiTheme="minorHAnsi" w:hAnsiTheme="minorHAnsi" w:cstheme="minorHAnsi"/>
        </w:rPr>
        <w:t xml:space="preserve">ationale de </w:t>
      </w:r>
      <w:r w:rsidRPr="00C81721">
        <w:rPr>
          <w:rFonts w:asciiTheme="minorHAnsi" w:hAnsiTheme="minorHAnsi" w:cstheme="minorHAnsi"/>
        </w:rPr>
        <w:t>S</w:t>
      </w:r>
      <w:r>
        <w:rPr>
          <w:rFonts w:asciiTheme="minorHAnsi" w:hAnsiTheme="minorHAnsi" w:cstheme="minorHAnsi"/>
        </w:rPr>
        <w:t>anté</w:t>
      </w:r>
      <w:r w:rsidRPr="00C81721">
        <w:rPr>
          <w:rFonts w:asciiTheme="minorHAnsi" w:hAnsiTheme="minorHAnsi" w:cstheme="minorHAnsi"/>
        </w:rPr>
        <w:t xml:space="preserve"> et vient compléter le PNLT en ciblant notamment l’alcool et les drogues illicites au regard des prévalences des consommations à risque. Ce plan indique les priorités et principales mesures à mettre en œuvre pour lutter efficacement contre les addictions au niveau national mais également au cœur des territoires pour agir au plus près des publics concernés en tenant compte, là encore, des spécificités et priorités régionales.  </w:t>
      </w:r>
    </w:p>
    <w:p w:rsidR="00C94353" w:rsidRPr="00C81721" w:rsidRDefault="00C94353" w:rsidP="00C94353">
      <w:pPr>
        <w:spacing w:line="259" w:lineRule="auto"/>
        <w:ind w:left="862"/>
        <w:jc w:val="left"/>
        <w:rPr>
          <w:rFonts w:asciiTheme="minorHAnsi" w:hAnsiTheme="minorHAnsi" w:cstheme="minorHAnsi"/>
        </w:rPr>
      </w:pPr>
      <w:r w:rsidRPr="00C81721">
        <w:rPr>
          <w:rFonts w:asciiTheme="minorHAnsi" w:hAnsiTheme="minorHAnsi" w:cstheme="minorHAnsi"/>
        </w:rPr>
        <w:t xml:space="preserve"> </w:t>
      </w:r>
    </w:p>
    <w:p w:rsidR="00EA1117" w:rsidRPr="007E7351" w:rsidRDefault="00C94353" w:rsidP="00C94353">
      <w:pPr>
        <w:spacing w:after="280" w:line="253" w:lineRule="auto"/>
        <w:ind w:right="34"/>
        <w:rPr>
          <w:rFonts w:asciiTheme="minorHAnsi" w:hAnsiTheme="minorHAnsi" w:cstheme="minorHAnsi"/>
        </w:rPr>
      </w:pPr>
      <w:r w:rsidRPr="00C81721">
        <w:rPr>
          <w:rFonts w:asciiTheme="minorHAnsi" w:hAnsiTheme="minorHAnsi" w:cstheme="minorHAnsi"/>
        </w:rPr>
        <w:t xml:space="preserve">Sur le plan régional, les ARS ont défini et organisé la mise en œuvre des priorités de santé ainsi que les évolutions de l’offre régionale de santé dans le cadre de leurs programmes régionaux de santé (PRS) 2018-2022, établis en concertation avec l’ensemble des parties prenantes sur la base d’un diagnostic territorial. </w:t>
      </w:r>
    </w:p>
    <w:p w:rsidR="00EA1117" w:rsidRPr="007E7351" w:rsidRDefault="00EA1117" w:rsidP="00EA1117">
      <w:pPr>
        <w:widowControl w:val="0"/>
        <w:autoSpaceDE w:val="0"/>
        <w:autoSpaceDN w:val="0"/>
        <w:adjustRightInd w:val="0"/>
        <w:rPr>
          <w:rFonts w:asciiTheme="minorHAnsi" w:hAnsiTheme="minorHAnsi"/>
        </w:rPr>
      </w:pPr>
      <w:r w:rsidRPr="007E7351">
        <w:rPr>
          <w:rFonts w:asciiTheme="minorHAnsi" w:hAnsiTheme="minorHAnsi"/>
        </w:rPr>
        <w:t>Ce bilan encourageant est à poursuivre et sera consolidé avec</w:t>
      </w:r>
      <w:r w:rsidR="009D263F" w:rsidRPr="00F63483">
        <w:rPr>
          <w:rFonts w:asciiTheme="minorHAnsi" w:hAnsiTheme="minorHAnsi"/>
        </w:rPr>
        <w:t xml:space="preserve"> notamment</w:t>
      </w:r>
      <w:r w:rsidRPr="007E7351">
        <w:rPr>
          <w:rFonts w:asciiTheme="minorHAnsi" w:hAnsiTheme="minorHAnsi"/>
        </w:rPr>
        <w:t xml:space="preserve"> le déploiement d'un nouveau programme national de lutte contre le tabac (PNLT 2023- 2028). La 3</w:t>
      </w:r>
      <w:r w:rsidRPr="007E7351">
        <w:rPr>
          <w:rFonts w:asciiTheme="minorHAnsi" w:hAnsiTheme="minorHAnsi"/>
          <w:vertAlign w:val="superscript"/>
        </w:rPr>
        <w:t>ème</w:t>
      </w:r>
      <w:r w:rsidRPr="007E7351">
        <w:rPr>
          <w:rFonts w:asciiTheme="minorHAnsi" w:hAnsiTheme="minorHAnsi"/>
        </w:rPr>
        <w:t xml:space="preserve"> génération du programme régional de lutte contre le tabac (PRLT) en déclinera les actions</w:t>
      </w:r>
      <w:r w:rsidR="00C94353" w:rsidRPr="00F63483">
        <w:rPr>
          <w:rFonts w:asciiTheme="minorHAnsi" w:hAnsiTheme="minorHAnsi"/>
        </w:rPr>
        <w:t xml:space="preserve"> pertinentes au niveau</w:t>
      </w:r>
      <w:r w:rsidR="00512FAD">
        <w:rPr>
          <w:rFonts w:asciiTheme="minorHAnsi" w:hAnsiTheme="minorHAnsi"/>
        </w:rPr>
        <w:t>de notre région</w:t>
      </w:r>
      <w:r w:rsidR="00C94353" w:rsidRPr="00F63483">
        <w:rPr>
          <w:rFonts w:asciiTheme="minorHAnsi" w:hAnsiTheme="minorHAnsi"/>
        </w:rPr>
        <w:t xml:space="preserve"> et sera intégré au prochain PRS 2023-2028 en cours de rédaction.</w:t>
      </w:r>
    </w:p>
    <w:p w:rsidR="00B75FEB" w:rsidRDefault="00B75FEB" w:rsidP="001A105E">
      <w:pPr>
        <w:rPr>
          <w:rFonts w:asciiTheme="minorHAnsi" w:hAnsiTheme="minorHAnsi" w:cstheme="minorHAnsi"/>
          <w:sz w:val="24"/>
          <w:szCs w:val="24"/>
        </w:rPr>
      </w:pPr>
    </w:p>
    <w:p w:rsidR="009C205D" w:rsidRPr="0093396A" w:rsidRDefault="009C205D" w:rsidP="00541275">
      <w:pPr>
        <w:pBdr>
          <w:bottom w:val="single" w:sz="4" w:space="1" w:color="auto"/>
        </w:pBdr>
        <w:rPr>
          <w:rFonts w:asciiTheme="minorHAnsi" w:hAnsiTheme="minorHAnsi" w:cstheme="minorHAnsi"/>
          <w:b/>
          <w:bCs/>
          <w:caps/>
          <w:color w:val="002060"/>
          <w:sz w:val="24"/>
          <w:szCs w:val="24"/>
        </w:rPr>
      </w:pPr>
      <w:r w:rsidRPr="0093396A">
        <w:rPr>
          <w:rFonts w:asciiTheme="minorHAnsi" w:hAnsiTheme="minorHAnsi" w:cstheme="minorHAnsi"/>
          <w:b/>
          <w:bCs/>
          <w:caps/>
          <w:color w:val="002060"/>
          <w:sz w:val="24"/>
          <w:szCs w:val="24"/>
        </w:rPr>
        <w:t xml:space="preserve">II- </w:t>
      </w:r>
      <w:r w:rsidR="009A3357">
        <w:rPr>
          <w:rFonts w:asciiTheme="minorHAnsi" w:hAnsiTheme="minorHAnsi" w:cstheme="minorHAnsi"/>
          <w:b/>
          <w:bCs/>
          <w:caps/>
          <w:color w:val="002060"/>
          <w:sz w:val="24"/>
          <w:szCs w:val="24"/>
        </w:rPr>
        <w:t>PERIMETRE</w:t>
      </w:r>
      <w:r w:rsidR="00212112">
        <w:rPr>
          <w:rFonts w:asciiTheme="minorHAnsi" w:hAnsiTheme="minorHAnsi" w:cstheme="minorHAnsi"/>
          <w:b/>
          <w:bCs/>
          <w:caps/>
          <w:color w:val="002060"/>
          <w:sz w:val="24"/>
          <w:szCs w:val="24"/>
        </w:rPr>
        <w:t xml:space="preserve"> D</w:t>
      </w:r>
      <w:r w:rsidR="009D263F">
        <w:rPr>
          <w:rFonts w:asciiTheme="minorHAnsi" w:hAnsiTheme="minorHAnsi" w:cstheme="minorHAnsi"/>
          <w:b/>
          <w:bCs/>
          <w:caps/>
          <w:color w:val="002060"/>
          <w:sz w:val="24"/>
          <w:szCs w:val="24"/>
        </w:rPr>
        <w:t>U FLCA 2023</w:t>
      </w:r>
    </w:p>
    <w:p w:rsidR="00565248" w:rsidRDefault="00565248" w:rsidP="009C205D">
      <w:pPr>
        <w:rPr>
          <w:rFonts w:asciiTheme="minorHAnsi" w:hAnsiTheme="minorHAnsi" w:cstheme="minorHAnsi"/>
          <w:color w:val="FF0000"/>
        </w:rPr>
      </w:pPr>
    </w:p>
    <w:p w:rsidR="009A3357" w:rsidRPr="009A3357" w:rsidRDefault="009A3357" w:rsidP="009C205D">
      <w:pPr>
        <w:rPr>
          <w:rFonts w:asciiTheme="minorHAnsi" w:hAnsiTheme="minorHAnsi" w:cstheme="minorHAnsi"/>
          <w:b/>
          <w:color w:val="002060"/>
          <w:sz w:val="24"/>
          <w:u w:val="single"/>
        </w:rPr>
      </w:pPr>
      <w:r w:rsidRPr="009A3357">
        <w:rPr>
          <w:rFonts w:asciiTheme="minorHAnsi" w:hAnsiTheme="minorHAnsi" w:cstheme="minorHAnsi"/>
          <w:b/>
          <w:color w:val="002060"/>
          <w:sz w:val="24"/>
          <w:u w:val="single"/>
        </w:rPr>
        <w:t>II-</w:t>
      </w:r>
      <w:r w:rsidR="00383B0F">
        <w:rPr>
          <w:rFonts w:asciiTheme="minorHAnsi" w:hAnsiTheme="minorHAnsi" w:cstheme="minorHAnsi"/>
          <w:b/>
          <w:color w:val="002060"/>
          <w:sz w:val="24"/>
          <w:u w:val="single"/>
        </w:rPr>
        <w:t>a-</w:t>
      </w:r>
      <w:r w:rsidRPr="009A3357">
        <w:rPr>
          <w:rFonts w:asciiTheme="minorHAnsi" w:hAnsiTheme="minorHAnsi" w:cstheme="minorHAnsi"/>
          <w:b/>
          <w:color w:val="002060"/>
          <w:sz w:val="24"/>
          <w:u w:val="single"/>
        </w:rPr>
        <w:t>Les orientations</w:t>
      </w:r>
    </w:p>
    <w:p w:rsidR="009A3357" w:rsidRDefault="009A3357" w:rsidP="009C205D">
      <w:pPr>
        <w:rPr>
          <w:rFonts w:asciiTheme="minorHAnsi" w:hAnsiTheme="minorHAnsi" w:cstheme="minorHAnsi"/>
          <w:color w:val="FF0000"/>
        </w:rPr>
      </w:pPr>
    </w:p>
    <w:p w:rsidR="009C205D" w:rsidRPr="009A3357" w:rsidRDefault="009D263F" w:rsidP="009C205D">
      <w:pPr>
        <w:rPr>
          <w:rFonts w:asciiTheme="minorHAnsi" w:hAnsiTheme="minorHAnsi" w:cstheme="minorHAnsi"/>
        </w:rPr>
      </w:pPr>
      <w:r>
        <w:rPr>
          <w:rFonts w:asciiTheme="minorHAnsi" w:hAnsiTheme="minorHAnsi" w:cstheme="minorHAnsi"/>
        </w:rPr>
        <w:t>Depuis</w:t>
      </w:r>
      <w:r w:rsidR="00565248" w:rsidRPr="009A3357">
        <w:rPr>
          <w:rFonts w:asciiTheme="minorHAnsi" w:hAnsiTheme="minorHAnsi" w:cstheme="minorHAnsi"/>
        </w:rPr>
        <w:t xml:space="preserve"> 2022, le fonds de lutte co</w:t>
      </w:r>
      <w:r w:rsidR="009A3357" w:rsidRPr="009A3357">
        <w:rPr>
          <w:rFonts w:asciiTheme="minorHAnsi" w:hAnsiTheme="minorHAnsi" w:cstheme="minorHAnsi"/>
        </w:rPr>
        <w:t>ntre les addictions est élargi</w:t>
      </w:r>
      <w:r w:rsidR="007D7525">
        <w:rPr>
          <w:rFonts w:asciiTheme="minorHAnsi" w:hAnsiTheme="minorHAnsi" w:cstheme="minorHAnsi"/>
        </w:rPr>
        <w:t xml:space="preserve"> aux addictions sans substance</w:t>
      </w:r>
      <w:r w:rsidR="00565248" w:rsidRPr="009A3357">
        <w:rPr>
          <w:rFonts w:asciiTheme="minorHAnsi" w:hAnsiTheme="minorHAnsi" w:cstheme="minorHAnsi"/>
        </w:rPr>
        <w:t xml:space="preserve">. </w:t>
      </w:r>
    </w:p>
    <w:p w:rsidR="00565248" w:rsidRPr="00DE3372" w:rsidRDefault="00565248" w:rsidP="00565248">
      <w:pPr>
        <w:rPr>
          <w:rFonts w:asciiTheme="minorHAnsi" w:hAnsiTheme="minorHAnsi" w:cstheme="minorHAnsi"/>
          <w:b/>
          <w:color w:val="002060"/>
        </w:rPr>
      </w:pPr>
      <w:r w:rsidRPr="00DE3372">
        <w:rPr>
          <w:rFonts w:asciiTheme="minorHAnsi" w:hAnsiTheme="minorHAnsi" w:cstheme="minorHAnsi"/>
          <w:b/>
          <w:color w:val="002060"/>
        </w:rPr>
        <w:t>Toutefois, la prévention des addictions aux substances psychoactives et notamment au tabac reste la priorité du FLCA.</w:t>
      </w:r>
    </w:p>
    <w:p w:rsidR="00565248" w:rsidRPr="009A3357" w:rsidRDefault="00565248" w:rsidP="009C205D">
      <w:pPr>
        <w:rPr>
          <w:rFonts w:asciiTheme="minorHAnsi" w:hAnsiTheme="minorHAnsi" w:cstheme="minorHAnsi"/>
          <w:b/>
          <w:sz w:val="24"/>
          <w:szCs w:val="24"/>
        </w:rPr>
      </w:pPr>
    </w:p>
    <w:p w:rsidR="00500A85" w:rsidRDefault="00212112" w:rsidP="00500A85">
      <w:pPr>
        <w:rPr>
          <w:rFonts w:ascii="Calibri" w:hAnsi="Calibri" w:cs="Calibri"/>
          <w:szCs w:val="24"/>
        </w:rPr>
      </w:pPr>
      <w:r w:rsidRPr="009A3357">
        <w:rPr>
          <w:rFonts w:ascii="Calibri" w:hAnsi="Calibri" w:cs="Calibri"/>
          <w:szCs w:val="24"/>
        </w:rPr>
        <w:t>Cet appel à manifestation</w:t>
      </w:r>
      <w:r w:rsidR="00500A85" w:rsidRPr="009A3357">
        <w:rPr>
          <w:rFonts w:ascii="Calibri" w:hAnsi="Calibri" w:cs="Calibri"/>
          <w:szCs w:val="24"/>
        </w:rPr>
        <w:t xml:space="preserve"> </w:t>
      </w:r>
      <w:r w:rsidR="00B0338F" w:rsidRPr="009A3357">
        <w:rPr>
          <w:rFonts w:ascii="Calibri" w:hAnsi="Calibri" w:cs="Calibri"/>
          <w:szCs w:val="24"/>
        </w:rPr>
        <w:t xml:space="preserve">d’intérêt </w:t>
      </w:r>
      <w:r w:rsidR="00500A85" w:rsidRPr="00063C40">
        <w:rPr>
          <w:rFonts w:ascii="Calibri" w:hAnsi="Calibri" w:cs="Calibri"/>
          <w:szCs w:val="24"/>
        </w:rPr>
        <w:t xml:space="preserve">permettra de soutenir au niveau local des actions qui accompagnent la déclinaison des programmes régionaux de santé, des programmes régionaux de lutte contre le tabac, et des feuilles de route régionales de déclinaison du plan national de mobilisation contre les addictions. </w:t>
      </w:r>
      <w:r w:rsidR="00500A85" w:rsidRPr="00391873">
        <w:rPr>
          <w:rFonts w:ascii="Calibri" w:hAnsi="Calibri" w:cs="Calibri"/>
          <w:szCs w:val="24"/>
        </w:rPr>
        <w:t xml:space="preserve">Les actions </w:t>
      </w:r>
      <w:r w:rsidR="002771EC" w:rsidRPr="00391873">
        <w:rPr>
          <w:rFonts w:ascii="Calibri" w:hAnsi="Calibri" w:cs="Calibri"/>
          <w:szCs w:val="24"/>
        </w:rPr>
        <w:t xml:space="preserve">soutenues au niveau régional, annuelles ou pluriannuelles (2 à 3 </w:t>
      </w:r>
      <w:r w:rsidR="001B750A" w:rsidRPr="00391873">
        <w:rPr>
          <w:rFonts w:ascii="Calibri" w:hAnsi="Calibri" w:cs="Calibri"/>
          <w:szCs w:val="24"/>
        </w:rPr>
        <w:t xml:space="preserve">ans) </w:t>
      </w:r>
      <w:r w:rsidR="001B750A">
        <w:rPr>
          <w:rFonts w:ascii="Calibri" w:hAnsi="Calibri" w:cs="Calibri"/>
          <w:szCs w:val="24"/>
        </w:rPr>
        <w:t>s’inscriront</w:t>
      </w:r>
      <w:r w:rsidR="002771EC">
        <w:rPr>
          <w:rFonts w:ascii="Calibri" w:hAnsi="Calibri" w:cs="Calibri"/>
          <w:szCs w:val="24"/>
        </w:rPr>
        <w:t xml:space="preserve"> dans les 3 axes retenus par les instances d</w:t>
      </w:r>
      <w:r w:rsidR="00383B0F">
        <w:rPr>
          <w:rFonts w:ascii="Calibri" w:hAnsi="Calibri" w:cs="Calibri"/>
          <w:szCs w:val="24"/>
        </w:rPr>
        <w:t>u fonds et indiqués ci-après :</w:t>
      </w:r>
    </w:p>
    <w:p w:rsidR="00565248" w:rsidRPr="00383B0F" w:rsidRDefault="00565248" w:rsidP="00500A85">
      <w:pPr>
        <w:rPr>
          <w:rFonts w:asciiTheme="minorHAnsi" w:hAnsiTheme="minorHAnsi" w:cstheme="minorHAnsi"/>
          <w:color w:val="FF0000"/>
        </w:rPr>
      </w:pPr>
    </w:p>
    <w:p w:rsidR="00500A85" w:rsidRPr="00DE3372" w:rsidRDefault="00500A85" w:rsidP="00500A85">
      <w:pPr>
        <w:rPr>
          <w:rFonts w:ascii="Calibri" w:hAnsi="Calibri" w:cs="Calibri"/>
          <w:b/>
          <w:strike/>
          <w:color w:val="002060"/>
          <w:szCs w:val="24"/>
        </w:rPr>
      </w:pPr>
      <w:r w:rsidRPr="00DE3372">
        <w:rPr>
          <w:rFonts w:ascii="Calibri" w:hAnsi="Calibri" w:cs="Calibri"/>
          <w:b/>
          <w:color w:val="002060"/>
          <w:szCs w:val="24"/>
        </w:rPr>
        <w:t xml:space="preserve">Axe 1 : Protéger les jeunes et </w:t>
      </w:r>
      <w:r w:rsidR="000118B6" w:rsidRPr="00DE3372">
        <w:rPr>
          <w:rFonts w:ascii="Calibri" w:hAnsi="Calibri" w:cs="Calibri"/>
          <w:b/>
          <w:color w:val="002060"/>
          <w:szCs w:val="24"/>
        </w:rPr>
        <w:t xml:space="preserve">prévenir l’entrée dans </w:t>
      </w:r>
      <w:r w:rsidRPr="00DE3372">
        <w:rPr>
          <w:rFonts w:ascii="Calibri" w:hAnsi="Calibri" w:cs="Calibri"/>
          <w:b/>
          <w:color w:val="002060"/>
          <w:szCs w:val="24"/>
        </w:rPr>
        <w:t xml:space="preserve">le tabagisme </w:t>
      </w:r>
      <w:r w:rsidR="000118B6" w:rsidRPr="00DE3372">
        <w:rPr>
          <w:rFonts w:ascii="Calibri" w:hAnsi="Calibri" w:cs="Calibri"/>
          <w:b/>
          <w:color w:val="002060"/>
          <w:szCs w:val="24"/>
        </w:rPr>
        <w:t>et autres addictions avec ou sans substance</w:t>
      </w:r>
      <w:r w:rsidR="000118B6" w:rsidRPr="00DE3372">
        <w:rPr>
          <w:rFonts w:ascii="Calibri" w:hAnsi="Calibri" w:cs="Calibri"/>
          <w:b/>
          <w:strike/>
          <w:color w:val="002060"/>
          <w:szCs w:val="24"/>
        </w:rPr>
        <w:t xml:space="preserve"> </w:t>
      </w:r>
    </w:p>
    <w:p w:rsidR="00500A85" w:rsidRPr="00DE3372" w:rsidRDefault="00500A85" w:rsidP="00500A85">
      <w:pPr>
        <w:rPr>
          <w:rFonts w:ascii="Calibri" w:hAnsi="Calibri" w:cs="Calibri"/>
          <w:b/>
          <w:color w:val="002060"/>
          <w:szCs w:val="24"/>
        </w:rPr>
      </w:pPr>
      <w:r w:rsidRPr="00DE3372">
        <w:rPr>
          <w:rFonts w:ascii="Calibri" w:hAnsi="Calibri" w:cs="Calibri"/>
          <w:b/>
          <w:color w:val="002060"/>
          <w:szCs w:val="24"/>
        </w:rPr>
        <w:t xml:space="preserve">Axe 2 : Aider les fumeurs à s’arrêter et réduire les risques et les dommages liés aux </w:t>
      </w:r>
      <w:r w:rsidR="009F4B5C" w:rsidRPr="00DE3372">
        <w:rPr>
          <w:rFonts w:ascii="Calibri" w:hAnsi="Calibri" w:cs="Calibri"/>
          <w:b/>
          <w:color w:val="002060"/>
          <w:szCs w:val="24"/>
        </w:rPr>
        <w:t>add</w:t>
      </w:r>
      <w:r w:rsidR="00DF5C5E" w:rsidRPr="00DE3372">
        <w:rPr>
          <w:rFonts w:ascii="Calibri" w:hAnsi="Calibri" w:cs="Calibri"/>
          <w:b/>
          <w:color w:val="002060"/>
          <w:szCs w:val="24"/>
        </w:rPr>
        <w:t>ictions avec ou sans substance</w:t>
      </w:r>
    </w:p>
    <w:p w:rsidR="00500A85" w:rsidRPr="00DE3372" w:rsidRDefault="00500A85" w:rsidP="00500A85">
      <w:pPr>
        <w:rPr>
          <w:rFonts w:ascii="Calibri" w:hAnsi="Calibri" w:cs="Calibri"/>
          <w:b/>
          <w:color w:val="002060"/>
          <w:szCs w:val="24"/>
        </w:rPr>
      </w:pPr>
      <w:r w:rsidRPr="00DE3372">
        <w:rPr>
          <w:rFonts w:ascii="Calibri" w:hAnsi="Calibri" w:cs="Calibri"/>
          <w:b/>
          <w:color w:val="002060"/>
          <w:szCs w:val="24"/>
        </w:rPr>
        <w:t xml:space="preserve">Axe 3 : Amplifier certaines actions auprès de publics prioritaires dans une volonté de réduire les inégalités sociales de santé. </w:t>
      </w:r>
    </w:p>
    <w:p w:rsidR="00506342" w:rsidRPr="009A3357" w:rsidRDefault="00506342" w:rsidP="00506342">
      <w:pPr>
        <w:pStyle w:val="Default"/>
        <w:rPr>
          <w:color w:val="auto"/>
          <w:sz w:val="22"/>
          <w:szCs w:val="22"/>
        </w:rPr>
      </w:pPr>
    </w:p>
    <w:p w:rsidR="00F0757B" w:rsidRPr="009A3357" w:rsidRDefault="009D263F" w:rsidP="00506342">
      <w:pPr>
        <w:pStyle w:val="Default"/>
        <w:rPr>
          <w:color w:val="auto"/>
          <w:sz w:val="22"/>
          <w:szCs w:val="22"/>
        </w:rPr>
      </w:pPr>
      <w:r>
        <w:rPr>
          <w:rFonts w:asciiTheme="minorHAnsi" w:hAnsiTheme="minorHAnsi" w:cstheme="minorHAnsi"/>
          <w:b/>
          <w:color w:val="002060"/>
          <w:u w:val="single"/>
        </w:rPr>
        <w:t>L’AMI 2023</w:t>
      </w:r>
      <w:r w:rsidR="00565248" w:rsidRPr="009A3357">
        <w:rPr>
          <w:rFonts w:asciiTheme="minorHAnsi" w:hAnsiTheme="minorHAnsi" w:cstheme="minorHAnsi"/>
          <w:b/>
          <w:color w:val="002060"/>
          <w:u w:val="single"/>
        </w:rPr>
        <w:t xml:space="preserve"> concernera donc</w:t>
      </w:r>
      <w:r w:rsidR="00565248" w:rsidRPr="009A3357">
        <w:rPr>
          <w:rFonts w:asciiTheme="minorHAnsi" w:hAnsiTheme="minorHAnsi" w:cstheme="minorHAnsi"/>
          <w:color w:val="002060"/>
        </w:rPr>
        <w:t> </w:t>
      </w:r>
      <w:r w:rsidR="00565248" w:rsidRPr="009A3357">
        <w:rPr>
          <w:rFonts w:asciiTheme="minorHAnsi" w:hAnsiTheme="minorHAnsi" w:cstheme="minorHAnsi"/>
          <w:color w:val="auto"/>
        </w:rPr>
        <w:t>:</w:t>
      </w:r>
    </w:p>
    <w:p w:rsidR="00F0757B" w:rsidRPr="002B2CCF" w:rsidRDefault="00F0757B" w:rsidP="008A29CC">
      <w:pPr>
        <w:pStyle w:val="Paragraphedeliste"/>
        <w:numPr>
          <w:ilvl w:val="0"/>
          <w:numId w:val="9"/>
        </w:numPr>
        <w:spacing w:after="66" w:line="253" w:lineRule="auto"/>
        <w:ind w:right="34"/>
        <w:rPr>
          <w:rFonts w:asciiTheme="minorHAnsi" w:hAnsiTheme="minorHAnsi" w:cstheme="minorHAnsi"/>
        </w:rPr>
      </w:pPr>
      <w:r w:rsidRPr="002B2CCF">
        <w:rPr>
          <w:rFonts w:asciiTheme="minorHAnsi" w:hAnsiTheme="minorHAnsi" w:cstheme="minorHAnsi"/>
          <w:b/>
          <w:color w:val="002060"/>
        </w:rPr>
        <w:t>Le tabac</w:t>
      </w:r>
      <w:r w:rsidRPr="002B2CCF">
        <w:rPr>
          <w:rFonts w:asciiTheme="minorHAnsi" w:hAnsiTheme="minorHAnsi" w:cstheme="minorHAnsi"/>
          <w:color w:val="002060"/>
        </w:rPr>
        <w:t xml:space="preserve"> </w:t>
      </w:r>
      <w:r w:rsidRPr="002B2CCF">
        <w:rPr>
          <w:rFonts w:asciiTheme="minorHAnsi" w:hAnsiTheme="minorHAnsi" w:cstheme="minorHAnsi"/>
        </w:rPr>
        <w:t xml:space="preserve">pour poursuivre la dynamique lancée par le PNLT ; </w:t>
      </w:r>
    </w:p>
    <w:p w:rsidR="00F0757B" w:rsidRDefault="00F0757B" w:rsidP="008A29CC">
      <w:pPr>
        <w:pStyle w:val="Paragraphedeliste"/>
        <w:numPr>
          <w:ilvl w:val="0"/>
          <w:numId w:val="9"/>
        </w:numPr>
        <w:spacing w:after="63" w:line="253" w:lineRule="auto"/>
        <w:ind w:right="34"/>
        <w:rPr>
          <w:rFonts w:asciiTheme="minorHAnsi" w:hAnsiTheme="minorHAnsi" w:cstheme="minorHAnsi"/>
          <w:color w:val="002060"/>
        </w:rPr>
      </w:pPr>
      <w:r w:rsidRPr="002B2CCF">
        <w:rPr>
          <w:rFonts w:asciiTheme="minorHAnsi" w:hAnsiTheme="minorHAnsi" w:cstheme="minorHAnsi"/>
          <w:b/>
          <w:color w:val="002060"/>
        </w:rPr>
        <w:t>L’alcool,</w:t>
      </w:r>
      <w:r w:rsidRPr="002B2CCF">
        <w:rPr>
          <w:rFonts w:asciiTheme="minorHAnsi" w:hAnsiTheme="minorHAnsi" w:cstheme="minorHAnsi"/>
        </w:rPr>
        <w:t xml:space="preserve"> notamment pour les objectifs de réduction du nombre de personnes au-dessus des seuils de consommation à moindre risque, et de réduction des risques et des dommages liés à la consommation chez les personnes concernées </w:t>
      </w:r>
      <w:r w:rsidRPr="002B2CCF">
        <w:rPr>
          <w:rFonts w:asciiTheme="minorHAnsi" w:hAnsiTheme="minorHAnsi" w:cstheme="minorHAnsi"/>
          <w:color w:val="002060"/>
        </w:rPr>
        <w:t xml:space="preserve">;  </w:t>
      </w:r>
    </w:p>
    <w:p w:rsidR="009A3357" w:rsidRPr="002B2CCF" w:rsidRDefault="00F0757B" w:rsidP="008A29CC">
      <w:pPr>
        <w:pStyle w:val="Paragraphedeliste"/>
        <w:numPr>
          <w:ilvl w:val="0"/>
          <w:numId w:val="9"/>
        </w:numPr>
        <w:spacing w:after="63" w:line="253" w:lineRule="auto"/>
        <w:ind w:right="34"/>
        <w:rPr>
          <w:rFonts w:asciiTheme="minorHAnsi" w:hAnsiTheme="minorHAnsi" w:cstheme="minorHAnsi"/>
          <w:color w:val="002060"/>
        </w:rPr>
      </w:pPr>
      <w:r w:rsidRPr="002B2CCF">
        <w:rPr>
          <w:rFonts w:asciiTheme="minorHAnsi" w:hAnsiTheme="minorHAnsi" w:cstheme="minorHAnsi"/>
          <w:b/>
          <w:color w:val="002060"/>
        </w:rPr>
        <w:t>Les substances psychoactives autres que le tabac et l’alcool</w:t>
      </w:r>
      <w:r w:rsidRPr="002B2CCF">
        <w:rPr>
          <w:rFonts w:asciiTheme="minorHAnsi" w:hAnsiTheme="minorHAnsi" w:cstheme="minorHAnsi"/>
        </w:rPr>
        <w:t xml:space="preserve">, </w:t>
      </w:r>
    </w:p>
    <w:p w:rsidR="00F0757B" w:rsidRPr="002B2CCF" w:rsidRDefault="00F0757B" w:rsidP="008A29CC">
      <w:pPr>
        <w:pStyle w:val="Paragraphedeliste"/>
        <w:numPr>
          <w:ilvl w:val="0"/>
          <w:numId w:val="9"/>
        </w:numPr>
        <w:spacing w:after="63" w:line="253" w:lineRule="auto"/>
        <w:ind w:right="34"/>
        <w:rPr>
          <w:rFonts w:asciiTheme="minorHAnsi" w:hAnsiTheme="minorHAnsi" w:cstheme="minorHAnsi"/>
          <w:color w:val="002060"/>
        </w:rPr>
      </w:pPr>
      <w:r w:rsidRPr="002B2CCF">
        <w:rPr>
          <w:rFonts w:asciiTheme="minorHAnsi" w:hAnsiTheme="minorHAnsi" w:cstheme="minorHAnsi"/>
          <w:b/>
          <w:color w:val="002060"/>
        </w:rPr>
        <w:t>Les addictions sans substances</w:t>
      </w:r>
      <w:r w:rsidRPr="002B2CCF">
        <w:rPr>
          <w:rFonts w:asciiTheme="minorHAnsi" w:hAnsiTheme="minorHAnsi" w:cstheme="minorHAnsi"/>
          <w:color w:val="002060"/>
        </w:rPr>
        <w:t xml:space="preserve"> </w:t>
      </w:r>
      <w:r w:rsidRPr="002B2CCF">
        <w:rPr>
          <w:rFonts w:asciiTheme="minorHAnsi" w:hAnsiTheme="minorHAnsi" w:cstheme="minorHAnsi"/>
        </w:rPr>
        <w:t xml:space="preserve">incluant les </w:t>
      </w:r>
      <w:r w:rsidRPr="002B2CCF">
        <w:rPr>
          <w:rFonts w:asciiTheme="minorHAnsi" w:hAnsiTheme="minorHAnsi" w:cstheme="minorHAnsi"/>
          <w:b/>
          <w:color w:val="002060"/>
        </w:rPr>
        <w:t>jeux d’argent et de hasard</w:t>
      </w:r>
      <w:r w:rsidRPr="002B2CCF">
        <w:rPr>
          <w:rFonts w:asciiTheme="minorHAnsi" w:hAnsiTheme="minorHAnsi" w:cstheme="minorHAnsi"/>
        </w:rPr>
        <w:t xml:space="preserve">, les </w:t>
      </w:r>
      <w:r w:rsidRPr="002B2CCF">
        <w:rPr>
          <w:rFonts w:asciiTheme="minorHAnsi" w:hAnsiTheme="minorHAnsi" w:cstheme="minorHAnsi"/>
          <w:b/>
          <w:color w:val="002060"/>
        </w:rPr>
        <w:t>jeux vidéo</w:t>
      </w:r>
      <w:r w:rsidRPr="002B2CCF">
        <w:rPr>
          <w:rFonts w:asciiTheme="minorHAnsi" w:hAnsiTheme="minorHAnsi" w:cstheme="minorHAnsi"/>
          <w:color w:val="002060"/>
        </w:rPr>
        <w:t xml:space="preserve"> </w:t>
      </w:r>
      <w:r w:rsidRPr="002B2CCF">
        <w:rPr>
          <w:rFonts w:asciiTheme="minorHAnsi" w:hAnsiTheme="minorHAnsi" w:cstheme="minorHAnsi"/>
        </w:rPr>
        <w:t xml:space="preserve">et </w:t>
      </w:r>
      <w:r w:rsidRPr="002B2CCF">
        <w:rPr>
          <w:rFonts w:asciiTheme="minorHAnsi" w:hAnsiTheme="minorHAnsi" w:cstheme="minorHAnsi"/>
          <w:b/>
          <w:color w:val="002060"/>
        </w:rPr>
        <w:t>l’usage problématique des écrans</w:t>
      </w:r>
      <w:r w:rsidRPr="002B2CCF">
        <w:rPr>
          <w:rFonts w:asciiTheme="minorHAnsi" w:hAnsiTheme="minorHAnsi" w:cstheme="minorHAnsi"/>
        </w:rPr>
        <w:t>. Dans ce cadre, il est attendu  que des nouvelles actions soit</w:t>
      </w:r>
      <w:r w:rsidR="007D7525">
        <w:rPr>
          <w:rFonts w:asciiTheme="minorHAnsi" w:hAnsiTheme="minorHAnsi" w:cstheme="minorHAnsi"/>
        </w:rPr>
        <w:t xml:space="preserve"> menées sur ce champ en cohérenc</w:t>
      </w:r>
      <w:r w:rsidRPr="002B2CCF">
        <w:rPr>
          <w:rFonts w:asciiTheme="minorHAnsi" w:hAnsiTheme="minorHAnsi" w:cstheme="minorHAnsi"/>
        </w:rPr>
        <w:t>e avec</w:t>
      </w:r>
      <w:r w:rsidR="009A3357" w:rsidRPr="002B2CCF">
        <w:rPr>
          <w:rFonts w:asciiTheme="minorHAnsi" w:hAnsiTheme="minorHAnsi" w:cstheme="minorHAnsi"/>
        </w:rPr>
        <w:t> </w:t>
      </w:r>
      <w:r w:rsidRPr="002B2CCF">
        <w:rPr>
          <w:rFonts w:asciiTheme="minorHAnsi" w:hAnsiTheme="minorHAnsi" w:cstheme="minorHAnsi"/>
        </w:rPr>
        <w:t>le Cadre de référence pour la préventi</w:t>
      </w:r>
      <w:r w:rsidR="009A3357" w:rsidRPr="002B2CCF">
        <w:rPr>
          <w:rFonts w:asciiTheme="minorHAnsi" w:hAnsiTheme="minorHAnsi" w:cstheme="minorHAnsi"/>
        </w:rPr>
        <w:t>o</w:t>
      </w:r>
      <w:r w:rsidR="007D7525">
        <w:rPr>
          <w:rFonts w:asciiTheme="minorHAnsi" w:hAnsiTheme="minorHAnsi" w:cstheme="minorHAnsi"/>
        </w:rPr>
        <w:t xml:space="preserve">n du jeu excessif </w:t>
      </w:r>
      <w:r w:rsidRPr="002B2CCF">
        <w:rPr>
          <w:rFonts w:asciiTheme="minorHAnsi" w:hAnsiTheme="minorHAnsi" w:cstheme="minorHAnsi"/>
        </w:rPr>
        <w:t>et pathologique et la protection des mineurs</w:t>
      </w:r>
      <w:r w:rsidR="00383B0F" w:rsidRPr="00383B0F">
        <w:rPr>
          <w:rStyle w:val="Appelnotedebasdep"/>
          <w:rFonts w:asciiTheme="minorHAnsi" w:hAnsiTheme="minorHAnsi" w:cstheme="minorHAnsi"/>
        </w:rPr>
        <w:footnoteReference w:id="5"/>
      </w:r>
      <w:r w:rsidR="00383B0F" w:rsidRPr="002B2CCF">
        <w:rPr>
          <w:rFonts w:asciiTheme="minorHAnsi" w:hAnsiTheme="minorHAnsi" w:cstheme="minorHAnsi"/>
        </w:rPr>
        <w:t xml:space="preserve"> et</w:t>
      </w:r>
      <w:r w:rsidR="009A3357" w:rsidRPr="002B2CCF">
        <w:rPr>
          <w:rFonts w:asciiTheme="minorHAnsi" w:hAnsiTheme="minorHAnsi" w:cstheme="minorHAnsi"/>
        </w:rPr>
        <w:t xml:space="preserve"> </w:t>
      </w:r>
      <w:r w:rsidRPr="002B2CCF">
        <w:rPr>
          <w:rFonts w:asciiTheme="minorHAnsi" w:hAnsiTheme="minorHAnsi" w:cstheme="minorHAnsi"/>
        </w:rPr>
        <w:t>le Plan d’actions pour un usage raisonné des écrans par les enfants et les jeunes</w:t>
      </w:r>
      <w:r w:rsidR="00383B0F" w:rsidRPr="00383B0F">
        <w:rPr>
          <w:rStyle w:val="Appelnotedebasdep"/>
          <w:rFonts w:asciiTheme="minorHAnsi" w:hAnsiTheme="minorHAnsi" w:cstheme="minorHAnsi"/>
        </w:rPr>
        <w:footnoteReference w:id="6"/>
      </w:r>
      <w:r w:rsidRPr="002B2CCF">
        <w:rPr>
          <w:rFonts w:asciiTheme="minorHAnsi" w:hAnsiTheme="minorHAnsi" w:cstheme="minorHAnsi"/>
        </w:rPr>
        <w:t xml:space="preserve"> </w:t>
      </w:r>
    </w:p>
    <w:p w:rsidR="00F0757B" w:rsidRPr="00383B0F" w:rsidRDefault="00F0757B" w:rsidP="00506342">
      <w:pPr>
        <w:pStyle w:val="Default"/>
        <w:rPr>
          <w:sz w:val="22"/>
          <w:szCs w:val="22"/>
        </w:rPr>
      </w:pPr>
    </w:p>
    <w:p w:rsidR="00383B0F" w:rsidRPr="009A3357" w:rsidRDefault="00383B0F" w:rsidP="00383B0F">
      <w:pPr>
        <w:rPr>
          <w:rFonts w:asciiTheme="minorHAnsi" w:hAnsiTheme="minorHAnsi" w:cstheme="minorHAnsi"/>
          <w:b/>
          <w:color w:val="002060"/>
          <w:sz w:val="24"/>
          <w:u w:val="single"/>
        </w:rPr>
      </w:pPr>
      <w:r w:rsidRPr="009A3357">
        <w:rPr>
          <w:rFonts w:asciiTheme="minorHAnsi" w:hAnsiTheme="minorHAnsi" w:cstheme="minorHAnsi"/>
          <w:b/>
          <w:color w:val="002060"/>
          <w:sz w:val="24"/>
          <w:u w:val="single"/>
        </w:rPr>
        <w:t>II-</w:t>
      </w:r>
      <w:r>
        <w:rPr>
          <w:rFonts w:asciiTheme="minorHAnsi" w:hAnsiTheme="minorHAnsi" w:cstheme="minorHAnsi"/>
          <w:b/>
          <w:color w:val="002060"/>
          <w:sz w:val="24"/>
          <w:u w:val="single"/>
        </w:rPr>
        <w:t>b-</w:t>
      </w:r>
      <w:r w:rsidRPr="009A3357">
        <w:rPr>
          <w:rFonts w:asciiTheme="minorHAnsi" w:hAnsiTheme="minorHAnsi" w:cstheme="minorHAnsi"/>
          <w:b/>
          <w:color w:val="002060"/>
          <w:sz w:val="24"/>
          <w:u w:val="single"/>
        </w:rPr>
        <w:t xml:space="preserve"> L</w:t>
      </w:r>
      <w:r>
        <w:rPr>
          <w:rFonts w:asciiTheme="minorHAnsi" w:hAnsiTheme="minorHAnsi" w:cstheme="minorHAnsi"/>
          <w:b/>
          <w:color w:val="002060"/>
          <w:sz w:val="24"/>
          <w:u w:val="single"/>
        </w:rPr>
        <w:t>es principes</w:t>
      </w:r>
    </w:p>
    <w:p w:rsidR="00383B0F" w:rsidRDefault="00383B0F" w:rsidP="00383B0F">
      <w:pPr>
        <w:rPr>
          <w:rFonts w:asciiTheme="minorHAnsi" w:hAnsiTheme="minorHAnsi" w:cstheme="minorHAnsi"/>
          <w:b/>
          <w:color w:val="002060"/>
          <w:sz w:val="24"/>
          <w:szCs w:val="24"/>
          <w:u w:val="single"/>
        </w:rPr>
      </w:pPr>
    </w:p>
    <w:p w:rsidR="00383B0F" w:rsidRPr="00063C40" w:rsidRDefault="00383B0F" w:rsidP="00383B0F">
      <w:pPr>
        <w:rPr>
          <w:rFonts w:ascii="Calibri" w:hAnsi="Calibri" w:cs="Calibri"/>
          <w:szCs w:val="24"/>
        </w:rPr>
      </w:pPr>
      <w:r>
        <w:rPr>
          <w:rFonts w:ascii="Calibri" w:hAnsi="Calibri" w:cs="Calibri"/>
          <w:szCs w:val="24"/>
        </w:rPr>
        <w:t>L</w:t>
      </w:r>
      <w:r w:rsidRPr="00063C40">
        <w:rPr>
          <w:rFonts w:ascii="Calibri" w:hAnsi="Calibri" w:cs="Calibri"/>
          <w:szCs w:val="24"/>
        </w:rPr>
        <w:t xml:space="preserve">es actions ou programmes d’actions qui seront financés devront reposer sur les principes suivants : </w:t>
      </w:r>
    </w:p>
    <w:p w:rsidR="00383B0F" w:rsidRPr="00063C40" w:rsidRDefault="00383B0F" w:rsidP="00383B0F">
      <w:pPr>
        <w:rPr>
          <w:rFonts w:ascii="Calibri" w:hAnsi="Calibri" w:cs="Calibri"/>
          <w:szCs w:val="24"/>
        </w:rPr>
      </w:pPr>
    </w:p>
    <w:p w:rsidR="002B2CCF" w:rsidRDefault="00383B0F" w:rsidP="008A29CC">
      <w:pPr>
        <w:pStyle w:val="Paragraphedeliste"/>
        <w:numPr>
          <w:ilvl w:val="0"/>
          <w:numId w:val="10"/>
        </w:numPr>
        <w:rPr>
          <w:rFonts w:cs="Calibri"/>
          <w:szCs w:val="24"/>
        </w:rPr>
      </w:pPr>
      <w:r w:rsidRPr="002B2CCF">
        <w:rPr>
          <w:rFonts w:cs="Calibri"/>
          <w:szCs w:val="24"/>
        </w:rPr>
        <w:t>Répondre à des besoins identifiés, en cohérence avec ceux identifiés dans le cadre des diagnostics territoriaux des programmes régionaux de santé ;</w:t>
      </w:r>
    </w:p>
    <w:p w:rsidR="002B2CCF" w:rsidRDefault="00383B0F" w:rsidP="008A29CC">
      <w:pPr>
        <w:pStyle w:val="Paragraphedeliste"/>
        <w:numPr>
          <w:ilvl w:val="0"/>
          <w:numId w:val="10"/>
        </w:numPr>
        <w:rPr>
          <w:rFonts w:cs="Calibri"/>
          <w:szCs w:val="24"/>
        </w:rPr>
      </w:pPr>
      <w:r w:rsidRPr="002B2CCF">
        <w:rPr>
          <w:rFonts w:cs="Calibri"/>
          <w:szCs w:val="24"/>
        </w:rPr>
        <w:t>Permettre le développement d’interventions validées au niveau national ou international, en veillant à la qualité du processus de leur déploiement pour en garantir l’efficacité ;</w:t>
      </w:r>
    </w:p>
    <w:p w:rsidR="002B2CCF" w:rsidRDefault="00383B0F" w:rsidP="008A29CC">
      <w:pPr>
        <w:pStyle w:val="Paragraphedeliste"/>
        <w:numPr>
          <w:ilvl w:val="0"/>
          <w:numId w:val="10"/>
        </w:numPr>
        <w:rPr>
          <w:rFonts w:cs="Calibri"/>
          <w:szCs w:val="24"/>
        </w:rPr>
      </w:pPr>
      <w:r w:rsidRPr="002B2CCF">
        <w:rPr>
          <w:rFonts w:cs="Calibri"/>
          <w:szCs w:val="24"/>
        </w:rPr>
        <w:t xml:space="preserve">Permettre l’émergence de nouvelles actions probantes en développant des actions innovantes qui devront être accompagnées d’une évaluation ; </w:t>
      </w:r>
    </w:p>
    <w:p w:rsidR="002B2CCF" w:rsidRDefault="00383B0F" w:rsidP="008A29CC">
      <w:pPr>
        <w:pStyle w:val="Paragraphedeliste"/>
        <w:numPr>
          <w:ilvl w:val="0"/>
          <w:numId w:val="10"/>
        </w:numPr>
        <w:rPr>
          <w:rFonts w:cs="Calibri"/>
          <w:szCs w:val="24"/>
        </w:rPr>
      </w:pPr>
      <w:r w:rsidRPr="002B2CCF">
        <w:rPr>
          <w:rFonts w:cs="Calibri"/>
          <w:szCs w:val="24"/>
        </w:rPr>
        <w:t>Mobiliser des collaborations et des partenariats avec des acteurs œuvrant en intersectorialité ;</w:t>
      </w:r>
    </w:p>
    <w:p w:rsidR="002B2CCF" w:rsidRDefault="00383B0F" w:rsidP="008A29CC">
      <w:pPr>
        <w:pStyle w:val="Paragraphedeliste"/>
        <w:numPr>
          <w:ilvl w:val="0"/>
          <w:numId w:val="10"/>
        </w:numPr>
        <w:rPr>
          <w:rFonts w:cs="Calibri"/>
          <w:szCs w:val="24"/>
        </w:rPr>
      </w:pPr>
      <w:r w:rsidRPr="002B2CCF">
        <w:rPr>
          <w:rFonts w:cs="Calibri"/>
          <w:szCs w:val="24"/>
        </w:rPr>
        <w:t xml:space="preserve">Tenir compte et s’appuyer sur les ressources existantes sur la thématique du tabac et des conduites addictives (associatives, professionnels de santé, etc.) ;  </w:t>
      </w:r>
    </w:p>
    <w:p w:rsidR="002B2CCF" w:rsidRDefault="00383B0F" w:rsidP="008A29CC">
      <w:pPr>
        <w:pStyle w:val="Paragraphedeliste"/>
        <w:numPr>
          <w:ilvl w:val="0"/>
          <w:numId w:val="10"/>
        </w:numPr>
        <w:rPr>
          <w:rFonts w:cs="Calibri"/>
          <w:szCs w:val="24"/>
        </w:rPr>
      </w:pPr>
      <w:r w:rsidRPr="002B2CCF">
        <w:rPr>
          <w:rFonts w:cs="Calibri"/>
          <w:szCs w:val="24"/>
        </w:rPr>
        <w:t>Renforcer la capacité d’agir des personnes et la participation citoyenne ;</w:t>
      </w:r>
    </w:p>
    <w:p w:rsidR="00383B0F" w:rsidRDefault="00383B0F" w:rsidP="008A29CC">
      <w:pPr>
        <w:pStyle w:val="Paragraphedeliste"/>
        <w:numPr>
          <w:ilvl w:val="0"/>
          <w:numId w:val="10"/>
        </w:numPr>
        <w:rPr>
          <w:rFonts w:cs="Calibri"/>
          <w:szCs w:val="24"/>
        </w:rPr>
      </w:pPr>
      <w:r w:rsidRPr="002B2CCF">
        <w:rPr>
          <w:rFonts w:cs="Calibri"/>
          <w:szCs w:val="24"/>
        </w:rPr>
        <w:lastRenderedPageBreak/>
        <w:t xml:space="preserve">S’inscrire dans une approche intégrant la nécessité de faire évoluer favorablement les environnements de vie au regard de leur influence sur le développement des conduites addictives (par exemple interdits protecteurs, propositions d’activités, etc.) </w:t>
      </w:r>
    </w:p>
    <w:p w:rsidR="00F63483" w:rsidRPr="002B2CCF" w:rsidRDefault="00F63483" w:rsidP="00F63483">
      <w:pPr>
        <w:pStyle w:val="Paragraphedeliste"/>
        <w:rPr>
          <w:rFonts w:cs="Calibri"/>
          <w:szCs w:val="24"/>
        </w:rPr>
      </w:pPr>
    </w:p>
    <w:p w:rsidR="00541275" w:rsidRPr="002B2CCF" w:rsidRDefault="00541275" w:rsidP="002B2CCF">
      <w:pPr>
        <w:pBdr>
          <w:bottom w:val="single" w:sz="4" w:space="1" w:color="auto"/>
        </w:pBdr>
        <w:rPr>
          <w:rFonts w:asciiTheme="minorHAnsi" w:hAnsiTheme="minorHAnsi" w:cstheme="minorHAnsi"/>
          <w:b/>
          <w:bCs/>
          <w:caps/>
          <w:color w:val="002060"/>
          <w:sz w:val="24"/>
          <w:szCs w:val="24"/>
        </w:rPr>
      </w:pPr>
      <w:r w:rsidRPr="0093396A">
        <w:rPr>
          <w:rFonts w:asciiTheme="minorHAnsi" w:hAnsiTheme="minorHAnsi" w:cstheme="minorHAnsi"/>
          <w:b/>
          <w:bCs/>
          <w:caps/>
          <w:color w:val="002060"/>
          <w:sz w:val="24"/>
          <w:szCs w:val="24"/>
        </w:rPr>
        <w:t xml:space="preserve">III- </w:t>
      </w:r>
      <w:r w:rsidR="001C7B7A" w:rsidRPr="0093396A">
        <w:rPr>
          <w:rFonts w:asciiTheme="minorHAnsi" w:hAnsiTheme="minorHAnsi" w:cstheme="minorHAnsi"/>
          <w:b/>
          <w:bCs/>
          <w:caps/>
          <w:color w:val="002060"/>
          <w:sz w:val="24"/>
          <w:szCs w:val="24"/>
        </w:rPr>
        <w:t>CHAMP DE L’APPEL</w:t>
      </w:r>
      <w:r w:rsidR="004B4136" w:rsidRPr="0093396A">
        <w:rPr>
          <w:rFonts w:asciiTheme="minorHAnsi" w:hAnsiTheme="minorHAnsi" w:cstheme="minorHAnsi"/>
          <w:b/>
          <w:bCs/>
          <w:caps/>
          <w:color w:val="002060"/>
          <w:sz w:val="24"/>
          <w:szCs w:val="24"/>
        </w:rPr>
        <w:t xml:space="preserve"> </w:t>
      </w:r>
      <w:r w:rsidR="004B4136" w:rsidRPr="00383B0F">
        <w:rPr>
          <w:rFonts w:asciiTheme="minorHAnsi" w:hAnsiTheme="minorHAnsi" w:cstheme="minorHAnsi"/>
          <w:b/>
          <w:bCs/>
          <w:caps/>
          <w:color w:val="002060"/>
          <w:sz w:val="24"/>
          <w:szCs w:val="24"/>
        </w:rPr>
        <w:t>A</w:t>
      </w:r>
      <w:r w:rsidR="0048119F" w:rsidRPr="00383B0F">
        <w:rPr>
          <w:rFonts w:asciiTheme="minorHAnsi" w:hAnsiTheme="minorHAnsi" w:cstheme="minorHAnsi"/>
          <w:b/>
          <w:bCs/>
          <w:caps/>
          <w:color w:val="002060"/>
          <w:sz w:val="24"/>
          <w:szCs w:val="24"/>
        </w:rPr>
        <w:t xml:space="preserve"> MANIFESTATION</w:t>
      </w:r>
      <w:r w:rsidR="004B4136" w:rsidRPr="00383B0F">
        <w:rPr>
          <w:rFonts w:asciiTheme="minorHAnsi" w:hAnsiTheme="minorHAnsi" w:cstheme="minorHAnsi"/>
          <w:b/>
          <w:bCs/>
          <w:caps/>
          <w:color w:val="002060"/>
          <w:sz w:val="24"/>
          <w:szCs w:val="24"/>
        </w:rPr>
        <w:t xml:space="preserve"> </w:t>
      </w:r>
      <w:r w:rsidR="00B0338F" w:rsidRPr="00383B0F">
        <w:rPr>
          <w:rFonts w:asciiTheme="minorHAnsi" w:hAnsiTheme="minorHAnsi" w:cstheme="minorHAnsi"/>
          <w:b/>
          <w:bCs/>
          <w:caps/>
          <w:color w:val="002060"/>
          <w:sz w:val="24"/>
          <w:szCs w:val="24"/>
        </w:rPr>
        <w:t xml:space="preserve">D’INTERET </w:t>
      </w:r>
      <w:r w:rsidR="004B4136" w:rsidRPr="0093396A">
        <w:rPr>
          <w:rFonts w:asciiTheme="minorHAnsi" w:hAnsiTheme="minorHAnsi" w:cstheme="minorHAnsi"/>
          <w:b/>
          <w:bCs/>
          <w:caps/>
          <w:color w:val="002060"/>
          <w:sz w:val="24"/>
          <w:szCs w:val="24"/>
        </w:rPr>
        <w:t>regional</w:t>
      </w:r>
    </w:p>
    <w:p w:rsidR="007711D7" w:rsidRPr="00886AA7" w:rsidRDefault="007711D7" w:rsidP="00886AA7">
      <w:pPr>
        <w:autoSpaceDE w:val="0"/>
        <w:autoSpaceDN w:val="0"/>
        <w:adjustRightInd w:val="0"/>
        <w:rPr>
          <w:rFonts w:ascii="Calibri" w:hAnsi="Calibri" w:cs="Calibri"/>
          <w:color w:val="000000"/>
          <w:szCs w:val="22"/>
        </w:rPr>
      </w:pPr>
    </w:p>
    <w:p w:rsidR="00886AA7" w:rsidRDefault="00886AA7" w:rsidP="00886AA7">
      <w:pPr>
        <w:autoSpaceDE w:val="0"/>
        <w:autoSpaceDN w:val="0"/>
        <w:adjustRightInd w:val="0"/>
        <w:rPr>
          <w:rFonts w:ascii="Calibri" w:hAnsi="Calibri" w:cs="Calibri"/>
          <w:b/>
          <w:bCs/>
          <w:color w:val="000000"/>
          <w:szCs w:val="22"/>
        </w:rPr>
      </w:pPr>
      <w:r w:rsidRPr="00DE3372">
        <w:rPr>
          <w:rFonts w:ascii="Calibri" w:hAnsi="Calibri" w:cs="Calibri"/>
          <w:b/>
          <w:bCs/>
          <w:color w:val="002060"/>
          <w:szCs w:val="22"/>
        </w:rPr>
        <w:t>Cet</w:t>
      </w:r>
      <w:r w:rsidRPr="00886AA7">
        <w:rPr>
          <w:rFonts w:ascii="Calibri" w:hAnsi="Calibri" w:cs="Calibri"/>
          <w:b/>
          <w:bCs/>
          <w:color w:val="000000"/>
          <w:szCs w:val="22"/>
        </w:rPr>
        <w:t xml:space="preserve"> </w:t>
      </w:r>
      <w:r w:rsidRPr="00383B0F">
        <w:rPr>
          <w:rFonts w:ascii="Calibri" w:hAnsi="Calibri" w:cs="Calibri"/>
          <w:b/>
          <w:bCs/>
          <w:color w:val="002060"/>
          <w:szCs w:val="22"/>
        </w:rPr>
        <w:t xml:space="preserve">appel à </w:t>
      </w:r>
      <w:r w:rsidR="00C3301B" w:rsidRPr="00383B0F">
        <w:rPr>
          <w:rFonts w:ascii="Calibri" w:hAnsi="Calibri" w:cs="Calibri"/>
          <w:b/>
          <w:bCs/>
          <w:color w:val="002060"/>
          <w:szCs w:val="22"/>
        </w:rPr>
        <w:t>manifestation</w:t>
      </w:r>
      <w:r w:rsidRPr="00383B0F">
        <w:rPr>
          <w:rFonts w:ascii="Calibri" w:hAnsi="Calibri" w:cs="Calibri"/>
          <w:b/>
          <w:bCs/>
          <w:color w:val="002060"/>
          <w:szCs w:val="22"/>
        </w:rPr>
        <w:t xml:space="preserve"> </w:t>
      </w:r>
      <w:r w:rsidR="00B0338F" w:rsidRPr="00383B0F">
        <w:rPr>
          <w:rFonts w:ascii="Calibri" w:hAnsi="Calibri" w:cs="Calibri"/>
          <w:b/>
          <w:bCs/>
          <w:color w:val="002060"/>
          <w:szCs w:val="22"/>
        </w:rPr>
        <w:t xml:space="preserve">d’intérêt </w:t>
      </w:r>
      <w:r w:rsidRPr="00886AA7">
        <w:rPr>
          <w:rFonts w:ascii="Calibri" w:hAnsi="Calibri" w:cs="Calibri"/>
          <w:color w:val="000000"/>
          <w:szCs w:val="22"/>
        </w:rPr>
        <w:t xml:space="preserve">a pour objectif </w:t>
      </w:r>
      <w:r>
        <w:rPr>
          <w:rFonts w:ascii="Calibri" w:hAnsi="Calibri" w:cs="Calibri"/>
          <w:color w:val="000000"/>
          <w:szCs w:val="22"/>
        </w:rPr>
        <w:t xml:space="preserve">de financer </w:t>
      </w:r>
      <w:r w:rsidR="00D45A17" w:rsidRPr="00DE3372">
        <w:rPr>
          <w:rFonts w:ascii="Calibri" w:hAnsi="Calibri" w:cs="Calibri"/>
          <w:b/>
          <w:color w:val="002060"/>
          <w:szCs w:val="22"/>
        </w:rPr>
        <w:t xml:space="preserve">des projets </w:t>
      </w:r>
      <w:r w:rsidR="00D45A17" w:rsidRPr="00383B0F">
        <w:rPr>
          <w:rFonts w:ascii="Calibri" w:hAnsi="Calibri" w:cs="Calibri"/>
          <w:b/>
          <w:color w:val="002060"/>
          <w:szCs w:val="22"/>
        </w:rPr>
        <w:t>territoriaux</w:t>
      </w:r>
      <w:r>
        <w:rPr>
          <w:rFonts w:ascii="Calibri" w:hAnsi="Calibri" w:cs="Calibri"/>
          <w:color w:val="000000"/>
          <w:szCs w:val="22"/>
        </w:rPr>
        <w:t xml:space="preserve">. Les projets d’envergure nationale </w:t>
      </w:r>
      <w:r w:rsidRPr="00DE3372">
        <w:rPr>
          <w:rFonts w:ascii="Calibri" w:hAnsi="Calibri" w:cs="Calibri"/>
          <w:b/>
          <w:bCs/>
          <w:color w:val="002060"/>
          <w:szCs w:val="22"/>
        </w:rPr>
        <w:t xml:space="preserve">sont donc exclus du champ de cet appel à </w:t>
      </w:r>
      <w:r w:rsidR="00B0338F" w:rsidRPr="00383B0F">
        <w:rPr>
          <w:rFonts w:ascii="Calibri" w:hAnsi="Calibri" w:cs="Calibri"/>
          <w:b/>
          <w:bCs/>
          <w:color w:val="002060"/>
          <w:szCs w:val="22"/>
        </w:rPr>
        <w:t>manifestation d’intérêt</w:t>
      </w:r>
      <w:r w:rsidRPr="00383B0F">
        <w:rPr>
          <w:rFonts w:ascii="Calibri" w:hAnsi="Calibri" w:cs="Calibri"/>
          <w:b/>
          <w:bCs/>
          <w:color w:val="002060"/>
          <w:szCs w:val="22"/>
        </w:rPr>
        <w:t>.</w:t>
      </w:r>
    </w:p>
    <w:p w:rsidR="00886AA7" w:rsidRPr="00886AA7" w:rsidRDefault="00886AA7" w:rsidP="00886AA7">
      <w:pPr>
        <w:autoSpaceDE w:val="0"/>
        <w:autoSpaceDN w:val="0"/>
        <w:adjustRightInd w:val="0"/>
        <w:rPr>
          <w:rFonts w:ascii="Calibri" w:hAnsi="Calibri" w:cs="Calibri"/>
          <w:b/>
          <w:bCs/>
          <w:color w:val="000000"/>
          <w:szCs w:val="22"/>
        </w:rPr>
      </w:pPr>
    </w:p>
    <w:p w:rsidR="002B5E7C" w:rsidRDefault="002B5E7C" w:rsidP="002B5E7C">
      <w:pPr>
        <w:pBdr>
          <w:top w:val="single" w:sz="4" w:space="1" w:color="auto"/>
          <w:left w:val="single" w:sz="4" w:space="4" w:color="auto"/>
          <w:bottom w:val="single" w:sz="4" w:space="1" w:color="auto"/>
          <w:right w:val="single" w:sz="4" w:space="4" w:color="auto"/>
        </w:pBdr>
        <w:rPr>
          <w:rFonts w:asciiTheme="minorHAnsi" w:hAnsiTheme="minorHAnsi" w:cstheme="minorHAnsi"/>
          <w:b/>
          <w:color w:val="002060"/>
          <w:szCs w:val="24"/>
        </w:rPr>
      </w:pPr>
    </w:p>
    <w:p w:rsidR="00D75EB4" w:rsidRDefault="00D45A17" w:rsidP="00383B0F">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002060"/>
          <w:szCs w:val="24"/>
          <w:u w:val="single"/>
        </w:rPr>
      </w:pPr>
      <w:r w:rsidRPr="00383B0F">
        <w:rPr>
          <w:rFonts w:asciiTheme="minorHAnsi" w:hAnsiTheme="minorHAnsi" w:cstheme="minorHAnsi"/>
          <w:b/>
          <w:color w:val="002060"/>
          <w:szCs w:val="24"/>
          <w:u w:val="single"/>
        </w:rPr>
        <w:t xml:space="preserve">En </w:t>
      </w:r>
      <w:r w:rsidR="00D27D90" w:rsidRPr="00383B0F">
        <w:rPr>
          <w:rFonts w:asciiTheme="minorHAnsi" w:hAnsiTheme="minorHAnsi" w:cstheme="minorHAnsi"/>
          <w:b/>
          <w:color w:val="002060"/>
          <w:szCs w:val="24"/>
          <w:u w:val="single"/>
        </w:rPr>
        <w:t>Bourgogne-Franche Comté</w:t>
      </w:r>
      <w:r w:rsidR="00FF0A24" w:rsidRPr="00383B0F">
        <w:rPr>
          <w:rFonts w:asciiTheme="minorHAnsi" w:hAnsiTheme="minorHAnsi" w:cstheme="minorHAnsi"/>
          <w:b/>
          <w:color w:val="002060"/>
          <w:szCs w:val="24"/>
          <w:u w:val="single"/>
        </w:rPr>
        <w:t>,</w:t>
      </w:r>
      <w:r w:rsidR="007860E2" w:rsidRPr="00383B0F">
        <w:rPr>
          <w:rFonts w:asciiTheme="minorHAnsi" w:hAnsiTheme="minorHAnsi" w:cstheme="minorHAnsi"/>
          <w:b/>
          <w:color w:val="002060"/>
          <w:szCs w:val="24"/>
          <w:u w:val="single"/>
        </w:rPr>
        <w:t xml:space="preserve"> </w:t>
      </w:r>
      <w:r w:rsidRPr="00383B0F">
        <w:rPr>
          <w:rFonts w:asciiTheme="minorHAnsi" w:hAnsiTheme="minorHAnsi" w:cstheme="minorHAnsi"/>
          <w:b/>
          <w:color w:val="002060"/>
          <w:szCs w:val="24"/>
          <w:u w:val="single"/>
        </w:rPr>
        <w:t>priorité sera donnée aux :</w:t>
      </w:r>
    </w:p>
    <w:p w:rsidR="00383B0F" w:rsidRPr="00383B0F" w:rsidRDefault="00383B0F" w:rsidP="00383B0F">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002060"/>
          <w:szCs w:val="24"/>
          <w:u w:val="single"/>
        </w:rPr>
      </w:pPr>
    </w:p>
    <w:p w:rsidR="007B1744" w:rsidRPr="007B1744" w:rsidRDefault="007B1744" w:rsidP="007B1744">
      <w:pPr>
        <w:pBdr>
          <w:top w:val="single" w:sz="4" w:space="1" w:color="auto"/>
          <w:left w:val="single" w:sz="4" w:space="4" w:color="auto"/>
          <w:bottom w:val="single" w:sz="4" w:space="1" w:color="auto"/>
          <w:right w:val="single" w:sz="4" w:space="4" w:color="auto"/>
        </w:pBdr>
        <w:rPr>
          <w:rFonts w:asciiTheme="minorHAnsi" w:hAnsiTheme="minorHAnsi" w:cstheme="minorHAnsi"/>
          <w:b/>
          <w:color w:val="002060"/>
          <w:szCs w:val="24"/>
        </w:rPr>
      </w:pPr>
      <w:r>
        <w:rPr>
          <w:rFonts w:asciiTheme="minorHAnsi" w:hAnsiTheme="minorHAnsi" w:cstheme="minorHAnsi"/>
          <w:b/>
          <w:color w:val="002060"/>
          <w:szCs w:val="24"/>
        </w:rPr>
        <w:t>-</w:t>
      </w:r>
      <w:r w:rsidR="00B0338F" w:rsidRPr="00383B0F">
        <w:rPr>
          <w:rFonts w:asciiTheme="minorHAnsi" w:hAnsiTheme="minorHAnsi" w:cstheme="minorHAnsi"/>
          <w:b/>
          <w:color w:val="002060"/>
          <w:szCs w:val="24"/>
        </w:rPr>
        <w:t>projets</w:t>
      </w:r>
      <w:r>
        <w:rPr>
          <w:rFonts w:asciiTheme="minorHAnsi" w:hAnsiTheme="minorHAnsi" w:cstheme="minorHAnsi"/>
          <w:b/>
          <w:color w:val="002060"/>
          <w:szCs w:val="24"/>
        </w:rPr>
        <w:t xml:space="preserve"> permettant d’agir prioritairement auprès </w:t>
      </w:r>
      <w:r w:rsidRPr="007B1744">
        <w:rPr>
          <w:rFonts w:asciiTheme="minorHAnsi" w:hAnsiTheme="minorHAnsi" w:cstheme="minorHAnsi"/>
          <w:b/>
          <w:color w:val="002060"/>
          <w:szCs w:val="24"/>
        </w:rPr>
        <w:t xml:space="preserve">de certains publics </w:t>
      </w:r>
      <w:r>
        <w:rPr>
          <w:rFonts w:asciiTheme="minorHAnsi" w:hAnsiTheme="minorHAnsi" w:cstheme="minorHAnsi"/>
          <w:b/>
          <w:color w:val="002060"/>
          <w:szCs w:val="24"/>
        </w:rPr>
        <w:t xml:space="preserve">notamment les </w:t>
      </w:r>
      <w:r w:rsidRPr="007B1744">
        <w:rPr>
          <w:rFonts w:asciiTheme="minorHAnsi" w:hAnsiTheme="minorHAnsi" w:cstheme="minorHAnsi"/>
          <w:b/>
          <w:color w:val="002060"/>
          <w:szCs w:val="24"/>
        </w:rPr>
        <w:t>jeunes,</w:t>
      </w:r>
      <w:r>
        <w:rPr>
          <w:rFonts w:asciiTheme="minorHAnsi" w:hAnsiTheme="minorHAnsi" w:cstheme="minorHAnsi"/>
          <w:b/>
          <w:color w:val="002060"/>
          <w:szCs w:val="24"/>
        </w:rPr>
        <w:t xml:space="preserve"> les </w:t>
      </w:r>
      <w:r w:rsidRPr="007B1744">
        <w:rPr>
          <w:rFonts w:asciiTheme="minorHAnsi" w:hAnsiTheme="minorHAnsi" w:cstheme="minorHAnsi"/>
          <w:b/>
          <w:color w:val="002060"/>
          <w:szCs w:val="24"/>
        </w:rPr>
        <w:t xml:space="preserve">femmes enceintes, </w:t>
      </w:r>
      <w:r>
        <w:rPr>
          <w:rFonts w:asciiTheme="minorHAnsi" w:hAnsiTheme="minorHAnsi" w:cstheme="minorHAnsi"/>
          <w:b/>
          <w:color w:val="002060"/>
          <w:szCs w:val="24"/>
        </w:rPr>
        <w:t xml:space="preserve">les </w:t>
      </w:r>
      <w:r w:rsidRPr="007B1744">
        <w:rPr>
          <w:rFonts w:asciiTheme="minorHAnsi" w:hAnsiTheme="minorHAnsi" w:cstheme="minorHAnsi"/>
          <w:b/>
          <w:color w:val="002060"/>
          <w:szCs w:val="24"/>
        </w:rPr>
        <w:t>personnes</w:t>
      </w:r>
      <w:r>
        <w:rPr>
          <w:rFonts w:asciiTheme="minorHAnsi" w:hAnsiTheme="minorHAnsi" w:cstheme="minorHAnsi"/>
          <w:b/>
          <w:color w:val="002060"/>
          <w:szCs w:val="24"/>
        </w:rPr>
        <w:t>/jeunes</w:t>
      </w:r>
      <w:r w:rsidRPr="007B1744">
        <w:rPr>
          <w:rFonts w:asciiTheme="minorHAnsi" w:hAnsiTheme="minorHAnsi" w:cstheme="minorHAnsi"/>
          <w:b/>
          <w:color w:val="002060"/>
          <w:szCs w:val="24"/>
        </w:rPr>
        <w:t xml:space="preserve"> en situation de précarité,</w:t>
      </w:r>
      <w:r>
        <w:rPr>
          <w:rFonts w:asciiTheme="minorHAnsi" w:hAnsiTheme="minorHAnsi" w:cstheme="minorHAnsi"/>
          <w:b/>
          <w:color w:val="002060"/>
          <w:szCs w:val="24"/>
        </w:rPr>
        <w:t xml:space="preserve"> les personnes/jeunes en insertion professionnelle, </w:t>
      </w:r>
      <w:r w:rsidRPr="007B1744">
        <w:rPr>
          <w:rFonts w:asciiTheme="minorHAnsi" w:hAnsiTheme="minorHAnsi" w:cstheme="minorHAnsi"/>
          <w:b/>
          <w:color w:val="002060"/>
          <w:szCs w:val="24"/>
        </w:rPr>
        <w:t xml:space="preserve"> </w:t>
      </w:r>
      <w:r>
        <w:rPr>
          <w:rFonts w:asciiTheme="minorHAnsi" w:hAnsiTheme="minorHAnsi" w:cstheme="minorHAnsi"/>
          <w:b/>
          <w:color w:val="002060"/>
          <w:szCs w:val="24"/>
        </w:rPr>
        <w:t xml:space="preserve">les </w:t>
      </w:r>
      <w:r w:rsidRPr="007B1744">
        <w:rPr>
          <w:rFonts w:asciiTheme="minorHAnsi" w:hAnsiTheme="minorHAnsi" w:cstheme="minorHAnsi"/>
          <w:b/>
          <w:color w:val="002060"/>
          <w:szCs w:val="24"/>
        </w:rPr>
        <w:t>personnes</w:t>
      </w:r>
      <w:r>
        <w:rPr>
          <w:rFonts w:asciiTheme="minorHAnsi" w:hAnsiTheme="minorHAnsi" w:cstheme="minorHAnsi"/>
          <w:b/>
          <w:color w:val="002060"/>
          <w:szCs w:val="24"/>
        </w:rPr>
        <w:t>/jeunes</w:t>
      </w:r>
      <w:r w:rsidRPr="007B1744">
        <w:rPr>
          <w:rFonts w:asciiTheme="minorHAnsi" w:hAnsiTheme="minorHAnsi" w:cstheme="minorHAnsi"/>
          <w:b/>
          <w:color w:val="002060"/>
          <w:szCs w:val="24"/>
        </w:rPr>
        <w:t xml:space="preserve"> en situation de handicap, personnes</w:t>
      </w:r>
      <w:r>
        <w:rPr>
          <w:rFonts w:asciiTheme="minorHAnsi" w:hAnsiTheme="minorHAnsi" w:cstheme="minorHAnsi"/>
          <w:b/>
          <w:color w:val="002060"/>
          <w:szCs w:val="24"/>
        </w:rPr>
        <w:t>/jeunes</w:t>
      </w:r>
      <w:r w:rsidRPr="007B1744">
        <w:rPr>
          <w:rFonts w:asciiTheme="minorHAnsi" w:hAnsiTheme="minorHAnsi" w:cstheme="minorHAnsi"/>
          <w:b/>
          <w:color w:val="002060"/>
          <w:szCs w:val="24"/>
        </w:rPr>
        <w:t xml:space="preserve"> sous main de justice, </w:t>
      </w:r>
      <w:r>
        <w:rPr>
          <w:rFonts w:asciiTheme="minorHAnsi" w:hAnsiTheme="minorHAnsi" w:cstheme="minorHAnsi"/>
          <w:b/>
          <w:color w:val="002060"/>
          <w:szCs w:val="24"/>
        </w:rPr>
        <w:t>les malades chroniques</w:t>
      </w:r>
      <w:r w:rsidR="00622077">
        <w:rPr>
          <w:rFonts w:asciiTheme="minorHAnsi" w:hAnsiTheme="minorHAnsi" w:cstheme="minorHAnsi"/>
          <w:b/>
          <w:color w:val="002060"/>
          <w:szCs w:val="24"/>
        </w:rPr>
        <w:t xml:space="preserve"> (psychiatrie, cancérologie, diabétologie, etc)</w:t>
      </w:r>
      <w:r w:rsidR="00D05446">
        <w:rPr>
          <w:rFonts w:asciiTheme="minorHAnsi" w:hAnsiTheme="minorHAnsi" w:cstheme="minorHAnsi"/>
          <w:b/>
          <w:color w:val="002060"/>
          <w:szCs w:val="24"/>
        </w:rPr>
        <w:t> ;</w:t>
      </w:r>
    </w:p>
    <w:p w:rsidR="00D75EB4" w:rsidRPr="00CC76E3" w:rsidRDefault="00D75EB4" w:rsidP="002B5E7C">
      <w:pPr>
        <w:pBdr>
          <w:top w:val="single" w:sz="4" w:space="1" w:color="auto"/>
          <w:left w:val="single" w:sz="4" w:space="4" w:color="auto"/>
          <w:bottom w:val="single" w:sz="4" w:space="1" w:color="auto"/>
          <w:right w:val="single" w:sz="4" w:space="4" w:color="auto"/>
        </w:pBdr>
        <w:rPr>
          <w:rFonts w:asciiTheme="minorHAnsi" w:hAnsiTheme="minorHAnsi" w:cstheme="minorHAnsi"/>
          <w:b/>
          <w:color w:val="002060"/>
          <w:szCs w:val="24"/>
        </w:rPr>
      </w:pPr>
    </w:p>
    <w:p w:rsidR="00A23856" w:rsidRDefault="002B5E7C" w:rsidP="002B5E7C">
      <w:pPr>
        <w:pBdr>
          <w:top w:val="single" w:sz="4" w:space="1" w:color="auto"/>
          <w:left w:val="single" w:sz="4" w:space="4" w:color="auto"/>
          <w:bottom w:val="single" w:sz="4" w:space="1" w:color="auto"/>
          <w:right w:val="single" w:sz="4" w:space="4" w:color="auto"/>
        </w:pBdr>
        <w:rPr>
          <w:rFonts w:asciiTheme="minorHAnsi" w:hAnsiTheme="minorHAnsi" w:cstheme="minorHAnsi"/>
          <w:b/>
          <w:color w:val="002060"/>
          <w:szCs w:val="24"/>
        </w:rPr>
      </w:pPr>
      <w:r w:rsidRPr="00CC76E3">
        <w:rPr>
          <w:rFonts w:asciiTheme="minorHAnsi" w:hAnsiTheme="minorHAnsi" w:cstheme="minorHAnsi"/>
          <w:b/>
          <w:color w:val="002060"/>
          <w:szCs w:val="24"/>
        </w:rPr>
        <w:t>-</w:t>
      </w:r>
      <w:r w:rsidR="00D27D90" w:rsidRPr="00CC76E3">
        <w:rPr>
          <w:rFonts w:asciiTheme="minorHAnsi" w:hAnsiTheme="minorHAnsi" w:cstheme="minorHAnsi"/>
          <w:b/>
          <w:color w:val="002060"/>
          <w:szCs w:val="24"/>
        </w:rPr>
        <w:t>les projets portés</w:t>
      </w:r>
      <w:r w:rsidR="00B2691F" w:rsidRPr="00CC76E3">
        <w:rPr>
          <w:rFonts w:asciiTheme="minorHAnsi" w:hAnsiTheme="minorHAnsi" w:cstheme="minorHAnsi"/>
          <w:b/>
          <w:color w:val="002060"/>
          <w:szCs w:val="24"/>
        </w:rPr>
        <w:t xml:space="preserve"> en parten</w:t>
      </w:r>
      <w:r w:rsidR="00C55642" w:rsidRPr="00CC76E3">
        <w:rPr>
          <w:rFonts w:asciiTheme="minorHAnsi" w:hAnsiTheme="minorHAnsi" w:cstheme="minorHAnsi"/>
          <w:b/>
          <w:color w:val="002060"/>
          <w:szCs w:val="24"/>
        </w:rPr>
        <w:t>a</w:t>
      </w:r>
      <w:r w:rsidR="00B2691F" w:rsidRPr="00CC76E3">
        <w:rPr>
          <w:rFonts w:asciiTheme="minorHAnsi" w:hAnsiTheme="minorHAnsi" w:cstheme="minorHAnsi"/>
          <w:b/>
          <w:color w:val="002060"/>
          <w:szCs w:val="24"/>
        </w:rPr>
        <w:t>riat</w:t>
      </w:r>
      <w:r w:rsidR="007B1744">
        <w:rPr>
          <w:rFonts w:asciiTheme="minorHAnsi" w:hAnsiTheme="minorHAnsi" w:cstheme="minorHAnsi"/>
          <w:b/>
          <w:color w:val="002060"/>
          <w:szCs w:val="24"/>
        </w:rPr>
        <w:t> ;</w:t>
      </w:r>
    </w:p>
    <w:p w:rsidR="00D05446" w:rsidRDefault="00D05446" w:rsidP="002B5E7C">
      <w:pPr>
        <w:pBdr>
          <w:top w:val="single" w:sz="4" w:space="1" w:color="auto"/>
          <w:left w:val="single" w:sz="4" w:space="4" w:color="auto"/>
          <w:bottom w:val="single" w:sz="4" w:space="1" w:color="auto"/>
          <w:right w:val="single" w:sz="4" w:space="4" w:color="auto"/>
        </w:pBdr>
        <w:rPr>
          <w:rFonts w:asciiTheme="minorHAnsi" w:hAnsiTheme="minorHAnsi" w:cstheme="minorHAnsi"/>
          <w:b/>
          <w:color w:val="002060"/>
          <w:szCs w:val="24"/>
        </w:rPr>
      </w:pPr>
    </w:p>
    <w:p w:rsidR="007B1744" w:rsidRPr="00CC76E3" w:rsidRDefault="007B1744" w:rsidP="002B5E7C">
      <w:pPr>
        <w:pBdr>
          <w:top w:val="single" w:sz="4" w:space="1" w:color="auto"/>
          <w:left w:val="single" w:sz="4" w:space="4" w:color="auto"/>
          <w:bottom w:val="single" w:sz="4" w:space="1" w:color="auto"/>
          <w:right w:val="single" w:sz="4" w:space="4" w:color="auto"/>
        </w:pBdr>
        <w:rPr>
          <w:rFonts w:asciiTheme="minorHAnsi" w:hAnsiTheme="minorHAnsi" w:cstheme="minorHAnsi"/>
          <w:b/>
          <w:color w:val="002060"/>
          <w:szCs w:val="24"/>
        </w:rPr>
      </w:pPr>
      <w:r>
        <w:rPr>
          <w:rFonts w:asciiTheme="minorHAnsi" w:hAnsiTheme="minorHAnsi" w:cstheme="minorHAnsi"/>
          <w:b/>
          <w:color w:val="002060"/>
          <w:szCs w:val="24"/>
        </w:rPr>
        <w:t xml:space="preserve">-les projets répondant aux besoins exprimés </w:t>
      </w:r>
      <w:r w:rsidR="00512FAD">
        <w:rPr>
          <w:rFonts w:asciiTheme="minorHAnsi" w:hAnsiTheme="minorHAnsi" w:cstheme="minorHAnsi"/>
          <w:b/>
          <w:color w:val="002060"/>
          <w:szCs w:val="24"/>
        </w:rPr>
        <w:t xml:space="preserve">dans les </w:t>
      </w:r>
      <w:r>
        <w:rPr>
          <w:rFonts w:asciiTheme="minorHAnsi" w:hAnsiTheme="minorHAnsi" w:cstheme="minorHAnsi"/>
          <w:b/>
          <w:color w:val="002060"/>
          <w:szCs w:val="24"/>
        </w:rPr>
        <w:t>territoires</w:t>
      </w:r>
    </w:p>
    <w:p w:rsidR="002B5E7C" w:rsidRPr="00CC76E3" w:rsidRDefault="002B5E7C" w:rsidP="002B5E7C">
      <w:pPr>
        <w:pBdr>
          <w:top w:val="single" w:sz="4" w:space="1" w:color="auto"/>
          <w:left w:val="single" w:sz="4" w:space="4" w:color="auto"/>
          <w:bottom w:val="single" w:sz="4" w:space="1" w:color="auto"/>
          <w:right w:val="single" w:sz="4" w:space="4" w:color="auto"/>
        </w:pBdr>
        <w:rPr>
          <w:rFonts w:asciiTheme="minorHAnsi" w:hAnsiTheme="minorHAnsi" w:cstheme="minorHAnsi"/>
          <w:b/>
          <w:color w:val="002060"/>
          <w:szCs w:val="24"/>
        </w:rPr>
      </w:pPr>
    </w:p>
    <w:p w:rsidR="00383B0F" w:rsidRDefault="00383B0F" w:rsidP="002B5E7C">
      <w:pPr>
        <w:pBdr>
          <w:top w:val="single" w:sz="4" w:space="1" w:color="auto"/>
          <w:left w:val="single" w:sz="4" w:space="4" w:color="auto"/>
          <w:bottom w:val="single" w:sz="4" w:space="1" w:color="auto"/>
          <w:right w:val="single" w:sz="4" w:space="4" w:color="auto"/>
        </w:pBdr>
        <w:rPr>
          <w:rFonts w:asciiTheme="minorHAnsi" w:hAnsiTheme="minorHAnsi" w:cstheme="minorHAnsi"/>
          <w:b/>
          <w:color w:val="002060"/>
          <w:szCs w:val="24"/>
        </w:rPr>
      </w:pPr>
    </w:p>
    <w:p w:rsidR="00A23856" w:rsidRDefault="007B1744" w:rsidP="002B5E7C">
      <w:pPr>
        <w:pBdr>
          <w:top w:val="single" w:sz="4" w:space="1" w:color="auto"/>
          <w:left w:val="single" w:sz="4" w:space="4" w:color="auto"/>
          <w:bottom w:val="single" w:sz="4" w:space="1" w:color="auto"/>
          <w:right w:val="single" w:sz="4" w:space="4" w:color="auto"/>
        </w:pBdr>
        <w:rPr>
          <w:rFonts w:asciiTheme="minorHAnsi" w:hAnsiTheme="minorHAnsi" w:cstheme="minorHAnsi"/>
          <w:b/>
          <w:color w:val="002060"/>
          <w:szCs w:val="24"/>
        </w:rPr>
      </w:pPr>
      <w:r>
        <w:rPr>
          <w:rFonts w:asciiTheme="minorHAnsi" w:hAnsiTheme="minorHAnsi" w:cstheme="minorHAnsi"/>
          <w:b/>
          <w:color w:val="002060"/>
          <w:szCs w:val="24"/>
        </w:rPr>
        <w:t>En 2023</w:t>
      </w:r>
      <w:r w:rsidR="00A0534F" w:rsidRPr="00383B0F">
        <w:rPr>
          <w:rFonts w:asciiTheme="minorHAnsi" w:hAnsiTheme="minorHAnsi" w:cstheme="minorHAnsi"/>
          <w:b/>
          <w:color w:val="002060"/>
          <w:szCs w:val="24"/>
        </w:rPr>
        <w:t>,</w:t>
      </w:r>
      <w:r w:rsidR="00A23856" w:rsidRPr="00383B0F">
        <w:rPr>
          <w:rFonts w:asciiTheme="minorHAnsi" w:hAnsiTheme="minorHAnsi" w:cstheme="minorHAnsi"/>
          <w:b/>
          <w:color w:val="002060"/>
          <w:szCs w:val="24"/>
        </w:rPr>
        <w:t xml:space="preserve"> les projets d’un montant inférieur à 30 000€ (sur la totalité de la durée du projet) ne seront pas recevables. </w:t>
      </w:r>
    </w:p>
    <w:p w:rsidR="00383B0F" w:rsidRPr="00383B0F" w:rsidRDefault="00383B0F" w:rsidP="002B5E7C">
      <w:pPr>
        <w:pBdr>
          <w:top w:val="single" w:sz="4" w:space="1" w:color="auto"/>
          <w:left w:val="single" w:sz="4" w:space="4" w:color="auto"/>
          <w:bottom w:val="single" w:sz="4" w:space="1" w:color="auto"/>
          <w:right w:val="single" w:sz="4" w:space="4" w:color="auto"/>
        </w:pBdr>
        <w:rPr>
          <w:rFonts w:asciiTheme="minorHAnsi" w:hAnsiTheme="minorHAnsi" w:cstheme="minorHAnsi"/>
          <w:b/>
          <w:color w:val="002060"/>
          <w:szCs w:val="24"/>
        </w:rPr>
      </w:pPr>
    </w:p>
    <w:p w:rsidR="007711D7" w:rsidRDefault="007711D7" w:rsidP="002E74D9">
      <w:pPr>
        <w:rPr>
          <w:rFonts w:asciiTheme="minorHAnsi" w:hAnsiTheme="minorHAnsi" w:cstheme="minorHAnsi"/>
          <w:sz w:val="24"/>
          <w:szCs w:val="24"/>
        </w:rPr>
      </w:pPr>
    </w:p>
    <w:p w:rsidR="001343FD" w:rsidRDefault="001343FD" w:rsidP="00BC3C21">
      <w:pPr>
        <w:rPr>
          <w:rFonts w:asciiTheme="minorHAnsi" w:hAnsiTheme="minorHAnsi" w:cstheme="minorHAnsi"/>
          <w:b/>
          <w:color w:val="002060"/>
          <w:sz w:val="24"/>
          <w:szCs w:val="24"/>
          <w:u w:val="single"/>
        </w:rPr>
      </w:pPr>
    </w:p>
    <w:p w:rsidR="00BC3C21" w:rsidRPr="00216EFD" w:rsidRDefault="00BC3C21" w:rsidP="00BC3C21">
      <w:pPr>
        <w:rPr>
          <w:rFonts w:asciiTheme="minorHAnsi" w:hAnsiTheme="minorHAnsi" w:cstheme="minorHAnsi"/>
          <w:b/>
          <w:color w:val="002060"/>
          <w:sz w:val="24"/>
          <w:szCs w:val="24"/>
          <w:u w:val="single"/>
        </w:rPr>
      </w:pPr>
      <w:r w:rsidRPr="00216EFD">
        <w:rPr>
          <w:rFonts w:asciiTheme="minorHAnsi" w:hAnsiTheme="minorHAnsi" w:cstheme="minorHAnsi"/>
          <w:b/>
          <w:color w:val="002060"/>
          <w:sz w:val="24"/>
          <w:szCs w:val="24"/>
          <w:u w:val="single"/>
        </w:rPr>
        <w:t xml:space="preserve">III.a  - Les actions </w:t>
      </w:r>
      <w:r w:rsidR="00F83043" w:rsidRPr="00216EFD">
        <w:rPr>
          <w:rFonts w:asciiTheme="minorHAnsi" w:hAnsiTheme="minorHAnsi" w:cstheme="minorHAnsi"/>
          <w:b/>
          <w:color w:val="002060"/>
          <w:sz w:val="24"/>
          <w:szCs w:val="24"/>
          <w:u w:val="single"/>
        </w:rPr>
        <w:t>de</w:t>
      </w:r>
      <w:r w:rsidR="00BE22D1" w:rsidRPr="00216EFD">
        <w:rPr>
          <w:rFonts w:asciiTheme="minorHAnsi" w:hAnsiTheme="minorHAnsi" w:cstheme="minorHAnsi"/>
          <w:b/>
          <w:color w:val="002060"/>
          <w:sz w:val="24"/>
          <w:szCs w:val="24"/>
          <w:u w:val="single"/>
        </w:rPr>
        <w:t xml:space="preserve"> l’appel à </w:t>
      </w:r>
      <w:r w:rsidR="00B0338F" w:rsidRPr="00383B0F">
        <w:rPr>
          <w:rFonts w:asciiTheme="minorHAnsi" w:hAnsiTheme="minorHAnsi" w:cstheme="minorHAnsi"/>
          <w:b/>
          <w:color w:val="002060"/>
          <w:sz w:val="24"/>
          <w:szCs w:val="24"/>
          <w:u w:val="single"/>
        </w:rPr>
        <w:t xml:space="preserve">manifestation </w:t>
      </w:r>
      <w:r w:rsidR="001B750A" w:rsidRPr="00383B0F">
        <w:rPr>
          <w:rFonts w:asciiTheme="minorHAnsi" w:hAnsiTheme="minorHAnsi" w:cstheme="minorHAnsi"/>
          <w:b/>
          <w:color w:val="002060"/>
          <w:sz w:val="24"/>
          <w:szCs w:val="24"/>
          <w:u w:val="single"/>
        </w:rPr>
        <w:t>d’intérêt régional</w:t>
      </w:r>
    </w:p>
    <w:p w:rsidR="00BC3C21" w:rsidRPr="0093396A" w:rsidRDefault="00BC3C21" w:rsidP="00BC3C21">
      <w:pPr>
        <w:rPr>
          <w:rFonts w:asciiTheme="minorHAnsi" w:hAnsiTheme="minorHAnsi" w:cstheme="minorHAnsi"/>
          <w:b/>
          <w:sz w:val="24"/>
          <w:szCs w:val="24"/>
        </w:rPr>
      </w:pPr>
    </w:p>
    <w:p w:rsidR="002E74D9" w:rsidRPr="00242CCF" w:rsidRDefault="005A047A" w:rsidP="002E74D9">
      <w:pPr>
        <w:rPr>
          <w:rFonts w:asciiTheme="minorHAnsi" w:hAnsiTheme="minorHAnsi" w:cstheme="minorHAnsi"/>
          <w:szCs w:val="24"/>
        </w:rPr>
      </w:pPr>
      <w:r>
        <w:rPr>
          <w:rFonts w:asciiTheme="minorHAnsi" w:hAnsiTheme="minorHAnsi" w:cstheme="minorHAnsi"/>
          <w:szCs w:val="24"/>
        </w:rPr>
        <w:t>En</w:t>
      </w:r>
      <w:r w:rsidRPr="00383B0F">
        <w:rPr>
          <w:rFonts w:asciiTheme="minorHAnsi" w:hAnsiTheme="minorHAnsi" w:cstheme="minorHAnsi"/>
          <w:szCs w:val="24"/>
        </w:rPr>
        <w:t xml:space="preserve"> 202</w:t>
      </w:r>
      <w:r w:rsidR="00622077">
        <w:rPr>
          <w:rFonts w:asciiTheme="minorHAnsi" w:hAnsiTheme="minorHAnsi" w:cstheme="minorHAnsi"/>
          <w:szCs w:val="24"/>
        </w:rPr>
        <w:t>3</w:t>
      </w:r>
      <w:r w:rsidR="004278E0" w:rsidRPr="004278E0">
        <w:rPr>
          <w:rFonts w:asciiTheme="minorHAnsi" w:hAnsiTheme="minorHAnsi" w:cstheme="minorHAnsi"/>
          <w:szCs w:val="24"/>
        </w:rPr>
        <w:t>, les actions qui seront</w:t>
      </w:r>
      <w:r w:rsidR="0058344A">
        <w:rPr>
          <w:rFonts w:asciiTheme="minorHAnsi" w:hAnsiTheme="minorHAnsi" w:cstheme="minorHAnsi"/>
          <w:szCs w:val="24"/>
        </w:rPr>
        <w:t xml:space="preserve"> retenues dans l’appel à manifestation d’intérêt</w:t>
      </w:r>
      <w:r w:rsidR="004278E0" w:rsidRPr="004278E0">
        <w:rPr>
          <w:rFonts w:asciiTheme="minorHAnsi" w:hAnsiTheme="minorHAnsi" w:cstheme="minorHAnsi"/>
          <w:szCs w:val="24"/>
        </w:rPr>
        <w:t xml:space="preserve"> régional devront obligatoirement répondre à au moins l’un des </w:t>
      </w:r>
      <w:r w:rsidR="0058344A">
        <w:rPr>
          <w:rFonts w:asciiTheme="minorHAnsi" w:hAnsiTheme="minorHAnsi" w:cstheme="minorHAnsi"/>
          <w:szCs w:val="24"/>
        </w:rPr>
        <w:t>trois axes du FLCA.</w:t>
      </w:r>
    </w:p>
    <w:p w:rsidR="00D75EB4" w:rsidRPr="0093396A" w:rsidRDefault="00D75EB4" w:rsidP="00F677E7">
      <w:pPr>
        <w:rPr>
          <w:rFonts w:asciiTheme="minorHAnsi" w:hAnsiTheme="minorHAnsi" w:cstheme="minorHAnsi"/>
          <w:sz w:val="24"/>
          <w:szCs w:val="24"/>
        </w:rPr>
      </w:pPr>
    </w:p>
    <w:p w:rsidR="00077ED7" w:rsidRPr="002B2CCF" w:rsidRDefault="00340E1D" w:rsidP="00C46258">
      <w:pPr>
        <w:rPr>
          <w:rFonts w:asciiTheme="minorHAnsi" w:hAnsiTheme="minorHAnsi" w:cstheme="minorHAnsi"/>
          <w:b/>
          <w:color w:val="002060"/>
          <w:szCs w:val="24"/>
        </w:rPr>
      </w:pPr>
      <w:r w:rsidRPr="002B2CCF">
        <w:rPr>
          <w:rFonts w:asciiTheme="minorHAnsi" w:hAnsiTheme="minorHAnsi" w:cstheme="minorHAnsi"/>
          <w:b/>
          <w:color w:val="002060"/>
          <w:szCs w:val="24"/>
        </w:rPr>
        <w:t xml:space="preserve">En BFC, il est recherché la mise en place de projets </w:t>
      </w:r>
      <w:r w:rsidR="00F50354">
        <w:rPr>
          <w:rFonts w:asciiTheme="minorHAnsi" w:hAnsiTheme="minorHAnsi" w:cstheme="minorHAnsi"/>
          <w:b/>
          <w:color w:val="002060"/>
          <w:szCs w:val="24"/>
        </w:rPr>
        <w:t xml:space="preserve">territoriaux </w:t>
      </w:r>
      <w:r w:rsidRPr="002B2CCF">
        <w:rPr>
          <w:rFonts w:asciiTheme="minorHAnsi" w:hAnsiTheme="minorHAnsi" w:cstheme="minorHAnsi"/>
          <w:b/>
          <w:color w:val="002060"/>
          <w:szCs w:val="24"/>
        </w:rPr>
        <w:t>intégrant formation- prévention- sensibilisation et</w:t>
      </w:r>
      <w:r w:rsidR="0058344A" w:rsidRPr="002B2CCF">
        <w:rPr>
          <w:rFonts w:asciiTheme="minorHAnsi" w:hAnsiTheme="minorHAnsi" w:cstheme="minorHAnsi"/>
          <w:b/>
          <w:color w:val="002060"/>
          <w:szCs w:val="24"/>
        </w:rPr>
        <w:t>/ou</w:t>
      </w:r>
      <w:r w:rsidRPr="002B2CCF">
        <w:rPr>
          <w:rFonts w:asciiTheme="minorHAnsi" w:hAnsiTheme="minorHAnsi" w:cstheme="minorHAnsi"/>
          <w:b/>
          <w:color w:val="002060"/>
          <w:szCs w:val="24"/>
        </w:rPr>
        <w:t xml:space="preserve"> action pour arrêter ou réduire les risques et les dommages lié</w:t>
      </w:r>
      <w:r w:rsidR="0058344A" w:rsidRPr="002B2CCF">
        <w:rPr>
          <w:rFonts w:asciiTheme="minorHAnsi" w:hAnsiTheme="minorHAnsi" w:cstheme="minorHAnsi"/>
          <w:b/>
          <w:color w:val="002060"/>
          <w:szCs w:val="24"/>
        </w:rPr>
        <w:t xml:space="preserve">es aux addictions avec ou sans </w:t>
      </w:r>
      <w:r w:rsidRPr="002B2CCF">
        <w:rPr>
          <w:rFonts w:asciiTheme="minorHAnsi" w:hAnsiTheme="minorHAnsi" w:cstheme="minorHAnsi"/>
          <w:b/>
          <w:color w:val="002060"/>
          <w:szCs w:val="24"/>
        </w:rPr>
        <w:t>substances.</w:t>
      </w:r>
    </w:p>
    <w:p w:rsidR="00077ED7" w:rsidRPr="002B2CCF" w:rsidRDefault="00077ED7" w:rsidP="00C46258">
      <w:pPr>
        <w:rPr>
          <w:rFonts w:asciiTheme="minorHAnsi" w:hAnsiTheme="minorHAnsi" w:cstheme="minorHAnsi"/>
          <w:b/>
          <w:color w:val="002060"/>
          <w:szCs w:val="24"/>
        </w:rPr>
      </w:pPr>
    </w:p>
    <w:p w:rsidR="00340E1D" w:rsidRPr="002B2CCF" w:rsidRDefault="00340E1D" w:rsidP="00C46258">
      <w:pPr>
        <w:rPr>
          <w:rFonts w:asciiTheme="minorHAnsi" w:hAnsiTheme="minorHAnsi" w:cstheme="minorHAnsi"/>
          <w:b/>
          <w:color w:val="002060"/>
          <w:szCs w:val="24"/>
          <w:u w:val="single"/>
        </w:rPr>
      </w:pPr>
      <w:r w:rsidRPr="002B2CCF">
        <w:rPr>
          <w:rFonts w:asciiTheme="minorHAnsi" w:hAnsiTheme="minorHAnsi" w:cstheme="minorHAnsi"/>
          <w:b/>
          <w:color w:val="002060"/>
          <w:szCs w:val="24"/>
          <w:u w:val="single"/>
        </w:rPr>
        <w:t>Une attention particulière sera apportée aux :</w:t>
      </w:r>
    </w:p>
    <w:p w:rsidR="00C85922" w:rsidRPr="002B2CCF" w:rsidRDefault="00C85922" w:rsidP="00C46258">
      <w:pPr>
        <w:rPr>
          <w:rFonts w:asciiTheme="minorHAnsi" w:hAnsiTheme="minorHAnsi" w:cstheme="minorHAnsi"/>
          <w:b/>
          <w:strike/>
          <w:color w:val="002060"/>
          <w:szCs w:val="24"/>
        </w:rPr>
      </w:pPr>
    </w:p>
    <w:p w:rsidR="00340E1D" w:rsidRPr="002B2CCF" w:rsidRDefault="00116CE4" w:rsidP="008A29CC">
      <w:pPr>
        <w:pStyle w:val="Paragraphedeliste"/>
        <w:numPr>
          <w:ilvl w:val="0"/>
          <w:numId w:val="8"/>
        </w:numPr>
        <w:rPr>
          <w:rFonts w:asciiTheme="minorHAnsi" w:hAnsiTheme="minorHAnsi" w:cstheme="minorHAnsi"/>
          <w:b/>
          <w:color w:val="002060"/>
          <w:szCs w:val="24"/>
          <w:u w:val="single"/>
        </w:rPr>
      </w:pPr>
      <w:r>
        <w:rPr>
          <w:rFonts w:asciiTheme="minorHAnsi" w:hAnsiTheme="minorHAnsi" w:cstheme="minorHAnsi"/>
          <w:b/>
          <w:color w:val="002060"/>
          <w:szCs w:val="24"/>
        </w:rPr>
        <w:t>P</w:t>
      </w:r>
      <w:r w:rsidR="00D819D6" w:rsidRPr="002B2CCF">
        <w:rPr>
          <w:rFonts w:asciiTheme="minorHAnsi" w:hAnsiTheme="minorHAnsi" w:cstheme="minorHAnsi"/>
          <w:b/>
          <w:color w:val="002060"/>
          <w:szCs w:val="24"/>
        </w:rPr>
        <w:t xml:space="preserve">rogrammes de prévention s’appuyant sur  les </w:t>
      </w:r>
      <w:r w:rsidR="005728DA" w:rsidRPr="002B2CCF">
        <w:rPr>
          <w:rFonts w:asciiTheme="minorHAnsi" w:hAnsiTheme="minorHAnsi" w:cstheme="minorHAnsi"/>
          <w:b/>
          <w:color w:val="002060"/>
          <w:szCs w:val="24"/>
        </w:rPr>
        <w:t>méthodologies d’intervention</w:t>
      </w:r>
      <w:r w:rsidR="00D819D6" w:rsidRPr="002B2CCF">
        <w:rPr>
          <w:rFonts w:asciiTheme="minorHAnsi" w:hAnsiTheme="minorHAnsi" w:cstheme="minorHAnsi"/>
          <w:b/>
          <w:color w:val="002060"/>
          <w:szCs w:val="24"/>
        </w:rPr>
        <w:t xml:space="preserve">s du référentiel </w:t>
      </w:r>
      <w:r w:rsidR="00340E1D" w:rsidRPr="002B2CCF">
        <w:rPr>
          <w:rFonts w:asciiTheme="minorHAnsi" w:hAnsiTheme="minorHAnsi" w:cstheme="minorHAnsi"/>
          <w:b/>
          <w:color w:val="002060"/>
          <w:szCs w:val="24"/>
        </w:rPr>
        <w:t>régional de prévention de</w:t>
      </w:r>
      <w:r w:rsidR="00D819D6" w:rsidRPr="002B2CCF">
        <w:rPr>
          <w:rFonts w:asciiTheme="minorHAnsi" w:hAnsiTheme="minorHAnsi" w:cstheme="minorHAnsi"/>
          <w:b/>
          <w:color w:val="002060"/>
          <w:szCs w:val="24"/>
        </w:rPr>
        <w:t>s condui</w:t>
      </w:r>
      <w:r w:rsidR="00340E1D" w:rsidRPr="002B2CCF">
        <w:rPr>
          <w:rFonts w:asciiTheme="minorHAnsi" w:hAnsiTheme="minorHAnsi" w:cstheme="minorHAnsi"/>
          <w:b/>
          <w:color w:val="002060"/>
          <w:szCs w:val="24"/>
        </w:rPr>
        <w:t>tes addictives</w:t>
      </w:r>
      <w:r w:rsidR="00D819D6" w:rsidRPr="002B2CCF">
        <w:rPr>
          <w:rStyle w:val="Appelnotedebasdep"/>
          <w:rFonts w:asciiTheme="minorHAnsi" w:hAnsiTheme="minorHAnsi" w:cstheme="minorHAnsi"/>
          <w:b/>
          <w:color w:val="002060"/>
          <w:szCs w:val="24"/>
        </w:rPr>
        <w:footnoteReference w:id="7"/>
      </w:r>
      <w:r w:rsidR="00D819D6" w:rsidRPr="002B2CCF">
        <w:rPr>
          <w:rFonts w:asciiTheme="minorHAnsi" w:hAnsiTheme="minorHAnsi" w:cstheme="minorHAnsi"/>
          <w:b/>
          <w:color w:val="002060"/>
          <w:szCs w:val="24"/>
        </w:rPr>
        <w:t>, qui s’articule désormais avec le référentiel national de Santé P</w:t>
      </w:r>
      <w:r w:rsidR="005728DA" w:rsidRPr="002B2CCF">
        <w:rPr>
          <w:rFonts w:asciiTheme="minorHAnsi" w:hAnsiTheme="minorHAnsi" w:cstheme="minorHAnsi"/>
          <w:b/>
          <w:color w:val="002060"/>
          <w:szCs w:val="24"/>
        </w:rPr>
        <w:t>u</w:t>
      </w:r>
      <w:r w:rsidR="00D819D6" w:rsidRPr="002B2CCF">
        <w:rPr>
          <w:rFonts w:asciiTheme="minorHAnsi" w:hAnsiTheme="minorHAnsi" w:cstheme="minorHAnsi"/>
          <w:b/>
          <w:color w:val="002060"/>
          <w:szCs w:val="24"/>
        </w:rPr>
        <w:t>blique France de février 2022</w:t>
      </w:r>
      <w:r w:rsidR="00383B0F" w:rsidRPr="002B2CCF">
        <w:rPr>
          <w:rStyle w:val="Appelnotedebasdep"/>
          <w:rFonts w:asciiTheme="minorHAnsi" w:hAnsiTheme="minorHAnsi" w:cstheme="minorHAnsi"/>
          <w:b/>
          <w:color w:val="002060"/>
          <w:szCs w:val="24"/>
        </w:rPr>
        <w:footnoteReference w:id="8"/>
      </w:r>
      <w:r w:rsidR="00D819D6" w:rsidRPr="002B2CCF">
        <w:rPr>
          <w:rFonts w:asciiTheme="minorHAnsi" w:hAnsiTheme="minorHAnsi" w:cstheme="minorHAnsi"/>
          <w:b/>
          <w:i/>
          <w:color w:val="002060"/>
          <w:sz w:val="20"/>
        </w:rPr>
        <w:t xml:space="preserve"> </w:t>
      </w:r>
    </w:p>
    <w:p w:rsidR="00D819D6" w:rsidRPr="002B2CCF" w:rsidRDefault="00D819D6" w:rsidP="00340E1D">
      <w:pPr>
        <w:pStyle w:val="Paragraphedeliste"/>
        <w:ind w:left="1440"/>
        <w:jc w:val="both"/>
        <w:rPr>
          <w:rFonts w:asciiTheme="minorHAnsi" w:hAnsiTheme="minorHAnsi" w:cstheme="minorHAnsi"/>
          <w:b/>
          <w:color w:val="002060"/>
          <w:szCs w:val="24"/>
          <w:u w:val="single"/>
        </w:rPr>
      </w:pPr>
    </w:p>
    <w:p w:rsidR="0007170E" w:rsidRPr="002B2CCF" w:rsidRDefault="00116CE4" w:rsidP="008A29CC">
      <w:pPr>
        <w:pStyle w:val="Paragraphedeliste"/>
        <w:numPr>
          <w:ilvl w:val="0"/>
          <w:numId w:val="8"/>
        </w:numPr>
        <w:rPr>
          <w:color w:val="002060"/>
        </w:rPr>
      </w:pPr>
      <w:r>
        <w:rPr>
          <w:rFonts w:asciiTheme="minorHAnsi" w:hAnsiTheme="minorHAnsi" w:cstheme="minorHAnsi"/>
          <w:b/>
          <w:color w:val="002060"/>
          <w:szCs w:val="24"/>
        </w:rPr>
        <w:t>I</w:t>
      </w:r>
      <w:r w:rsidR="002E74D9" w:rsidRPr="002B2CCF">
        <w:rPr>
          <w:rFonts w:asciiTheme="minorHAnsi" w:hAnsiTheme="minorHAnsi" w:cstheme="minorHAnsi"/>
          <w:b/>
          <w:color w:val="002060"/>
          <w:szCs w:val="24"/>
        </w:rPr>
        <w:t>nterventions</w:t>
      </w:r>
      <w:r>
        <w:rPr>
          <w:rFonts w:asciiTheme="minorHAnsi" w:hAnsiTheme="minorHAnsi" w:cstheme="minorHAnsi"/>
          <w:b/>
          <w:color w:val="002060"/>
          <w:szCs w:val="24"/>
        </w:rPr>
        <w:t xml:space="preserve"> locales </w:t>
      </w:r>
      <w:r w:rsidR="00CF71B2" w:rsidRPr="002B2CCF">
        <w:rPr>
          <w:rFonts w:asciiTheme="minorHAnsi" w:hAnsiTheme="minorHAnsi" w:cstheme="minorHAnsi"/>
          <w:b/>
          <w:color w:val="002060"/>
          <w:szCs w:val="24"/>
        </w:rPr>
        <w:t>, auprès</w:t>
      </w:r>
      <w:r w:rsidR="0007170E" w:rsidRPr="002B2CCF">
        <w:rPr>
          <w:rFonts w:asciiTheme="minorHAnsi" w:hAnsiTheme="minorHAnsi" w:cstheme="minorHAnsi"/>
          <w:b/>
          <w:color w:val="002060"/>
          <w:szCs w:val="24"/>
        </w:rPr>
        <w:t> :</w:t>
      </w:r>
    </w:p>
    <w:p w:rsidR="0007170E" w:rsidRPr="002B2CCF" w:rsidRDefault="00CF71B2" w:rsidP="008A29CC">
      <w:pPr>
        <w:pStyle w:val="Paragraphedeliste"/>
        <w:numPr>
          <w:ilvl w:val="1"/>
          <w:numId w:val="7"/>
        </w:numPr>
        <w:jc w:val="both"/>
        <w:rPr>
          <w:color w:val="002060"/>
        </w:rPr>
      </w:pPr>
      <w:r w:rsidRPr="002B2CCF">
        <w:rPr>
          <w:rFonts w:asciiTheme="minorHAnsi" w:hAnsiTheme="minorHAnsi" w:cstheme="minorHAnsi"/>
          <w:b/>
          <w:color w:val="002060"/>
          <w:szCs w:val="24"/>
        </w:rPr>
        <w:t>des jeunes</w:t>
      </w:r>
      <w:r w:rsidR="00D819D6" w:rsidRPr="002B2CCF">
        <w:rPr>
          <w:rFonts w:asciiTheme="minorHAnsi" w:hAnsiTheme="minorHAnsi" w:cstheme="minorHAnsi"/>
          <w:b/>
          <w:color w:val="002060"/>
          <w:szCs w:val="24"/>
        </w:rPr>
        <w:t xml:space="preserve"> </w:t>
      </w:r>
      <w:r w:rsidR="0007170E" w:rsidRPr="002B2CCF">
        <w:rPr>
          <w:rFonts w:asciiTheme="minorHAnsi" w:hAnsiTheme="minorHAnsi" w:cstheme="minorHAnsi"/>
          <w:b/>
          <w:color w:val="002060"/>
          <w:szCs w:val="24"/>
        </w:rPr>
        <w:t xml:space="preserve">en situation de handicap </w:t>
      </w:r>
      <w:r w:rsidR="0007170E" w:rsidRPr="002B2CCF">
        <w:rPr>
          <w:rFonts w:asciiTheme="minorHAnsi" w:hAnsiTheme="minorHAnsi" w:cstheme="minorHAnsi"/>
          <w:color w:val="002060"/>
          <w:szCs w:val="24"/>
        </w:rPr>
        <w:t xml:space="preserve">(IME,ITEP, </w:t>
      </w:r>
      <w:r w:rsidR="00C3735C">
        <w:rPr>
          <w:rFonts w:asciiTheme="minorHAnsi" w:hAnsiTheme="minorHAnsi" w:cstheme="minorHAnsi"/>
          <w:color w:val="002060"/>
          <w:szCs w:val="24"/>
        </w:rPr>
        <w:t xml:space="preserve">ESAT, </w:t>
      </w:r>
      <w:r w:rsidR="0007170E" w:rsidRPr="002B2CCF">
        <w:rPr>
          <w:rFonts w:asciiTheme="minorHAnsi" w:hAnsiTheme="minorHAnsi" w:cstheme="minorHAnsi"/>
          <w:color w:val="002060"/>
          <w:szCs w:val="24"/>
        </w:rPr>
        <w:t>etc.)</w:t>
      </w:r>
    </w:p>
    <w:p w:rsidR="0007170E" w:rsidRPr="002B2CCF" w:rsidRDefault="0007170E" w:rsidP="008A29CC">
      <w:pPr>
        <w:pStyle w:val="Paragraphedeliste"/>
        <w:numPr>
          <w:ilvl w:val="1"/>
          <w:numId w:val="7"/>
        </w:numPr>
        <w:jc w:val="both"/>
        <w:rPr>
          <w:color w:val="002060"/>
        </w:rPr>
      </w:pPr>
      <w:r w:rsidRPr="002B2CCF">
        <w:rPr>
          <w:rFonts w:asciiTheme="minorHAnsi" w:hAnsiTheme="minorHAnsi" w:cstheme="minorHAnsi"/>
          <w:b/>
          <w:color w:val="002060"/>
          <w:szCs w:val="24"/>
        </w:rPr>
        <w:t xml:space="preserve">des jeunes </w:t>
      </w:r>
      <w:r w:rsidR="00D819D6" w:rsidRPr="002B2CCF">
        <w:rPr>
          <w:rFonts w:asciiTheme="minorHAnsi" w:hAnsiTheme="minorHAnsi" w:cstheme="minorHAnsi"/>
          <w:b/>
          <w:color w:val="002060"/>
          <w:szCs w:val="24"/>
        </w:rPr>
        <w:t>vulnérables</w:t>
      </w:r>
      <w:r w:rsidRPr="002B2CCF">
        <w:rPr>
          <w:rFonts w:asciiTheme="minorHAnsi" w:hAnsiTheme="minorHAnsi" w:cstheme="minorHAnsi"/>
          <w:b/>
          <w:color w:val="002060"/>
          <w:szCs w:val="24"/>
        </w:rPr>
        <w:t xml:space="preserve"> (</w:t>
      </w:r>
      <w:r w:rsidR="001B750A" w:rsidRPr="002B2CCF">
        <w:rPr>
          <w:rFonts w:asciiTheme="minorHAnsi" w:hAnsiTheme="minorHAnsi" w:cstheme="minorHAnsi"/>
          <w:color w:val="002060"/>
          <w:szCs w:val="24"/>
        </w:rPr>
        <w:t>PJJ, ASE</w:t>
      </w:r>
      <w:r w:rsidRPr="002B2CCF">
        <w:rPr>
          <w:rFonts w:asciiTheme="minorHAnsi" w:hAnsiTheme="minorHAnsi" w:cstheme="minorHAnsi"/>
          <w:color w:val="002060"/>
          <w:szCs w:val="24"/>
        </w:rPr>
        <w:t>, MECS, Missions locales ; etc.)</w:t>
      </w:r>
    </w:p>
    <w:p w:rsidR="0007170E" w:rsidRPr="002B2CCF" w:rsidRDefault="0007170E" w:rsidP="008A29CC">
      <w:pPr>
        <w:pStyle w:val="Paragraphedeliste"/>
        <w:numPr>
          <w:ilvl w:val="1"/>
          <w:numId w:val="7"/>
        </w:numPr>
        <w:jc w:val="both"/>
        <w:rPr>
          <w:color w:val="002060"/>
        </w:rPr>
      </w:pPr>
      <w:r w:rsidRPr="002B2CCF">
        <w:rPr>
          <w:rFonts w:asciiTheme="minorHAnsi" w:hAnsiTheme="minorHAnsi" w:cstheme="minorHAnsi"/>
          <w:b/>
          <w:color w:val="002060"/>
          <w:szCs w:val="24"/>
        </w:rPr>
        <w:t xml:space="preserve">des jeunes fréquentant les établissements d’enseignement de la DRAAF </w:t>
      </w:r>
      <w:r w:rsidRPr="002B2CCF">
        <w:rPr>
          <w:rFonts w:asciiTheme="minorHAnsi" w:hAnsiTheme="minorHAnsi" w:cstheme="minorHAnsi"/>
          <w:color w:val="002060"/>
          <w:szCs w:val="24"/>
        </w:rPr>
        <w:t xml:space="preserve">(MFR, lycées </w:t>
      </w:r>
      <w:r w:rsidR="001B750A">
        <w:rPr>
          <w:rFonts w:asciiTheme="minorHAnsi" w:hAnsiTheme="minorHAnsi" w:cstheme="minorHAnsi"/>
          <w:color w:val="002060"/>
          <w:szCs w:val="24"/>
        </w:rPr>
        <w:t>agricoles,</w:t>
      </w:r>
      <w:r w:rsidR="001B750A" w:rsidRPr="002B2CCF">
        <w:rPr>
          <w:rFonts w:asciiTheme="minorHAnsi" w:hAnsiTheme="minorHAnsi" w:cstheme="minorHAnsi"/>
          <w:color w:val="002060"/>
          <w:szCs w:val="24"/>
        </w:rPr>
        <w:t>etc.</w:t>
      </w:r>
      <w:r w:rsidRPr="002B2CCF">
        <w:rPr>
          <w:rFonts w:asciiTheme="minorHAnsi" w:hAnsiTheme="minorHAnsi" w:cstheme="minorHAnsi"/>
          <w:color w:val="002060"/>
          <w:szCs w:val="24"/>
        </w:rPr>
        <w:t>)</w:t>
      </w:r>
    </w:p>
    <w:p w:rsidR="0007170E" w:rsidRPr="002B2CCF" w:rsidRDefault="0007170E" w:rsidP="008A29CC">
      <w:pPr>
        <w:pStyle w:val="Paragraphedeliste"/>
        <w:numPr>
          <w:ilvl w:val="1"/>
          <w:numId w:val="7"/>
        </w:numPr>
        <w:jc w:val="both"/>
        <w:rPr>
          <w:color w:val="002060"/>
        </w:rPr>
      </w:pPr>
      <w:r w:rsidRPr="002B2CCF">
        <w:rPr>
          <w:rFonts w:asciiTheme="minorHAnsi" w:hAnsiTheme="minorHAnsi" w:cstheme="minorHAnsi"/>
          <w:b/>
          <w:color w:val="002060"/>
          <w:szCs w:val="24"/>
        </w:rPr>
        <w:t>des jeunes en apprentissage</w:t>
      </w:r>
      <w:r w:rsidR="002E74D9" w:rsidRPr="002B2CCF">
        <w:rPr>
          <w:rFonts w:asciiTheme="minorHAnsi" w:hAnsiTheme="minorHAnsi" w:cstheme="minorHAnsi"/>
          <w:color w:val="002060"/>
          <w:szCs w:val="24"/>
        </w:rPr>
        <w:t xml:space="preserve"> </w:t>
      </w:r>
      <w:r w:rsidRPr="002B2CCF">
        <w:rPr>
          <w:rFonts w:asciiTheme="minorHAnsi" w:hAnsiTheme="minorHAnsi" w:cstheme="minorHAnsi"/>
          <w:b/>
          <w:color w:val="002060"/>
          <w:szCs w:val="24"/>
        </w:rPr>
        <w:t>ou enseignement technique</w:t>
      </w:r>
      <w:r w:rsidRPr="002B2CCF">
        <w:rPr>
          <w:rFonts w:asciiTheme="minorHAnsi" w:hAnsiTheme="minorHAnsi" w:cstheme="minorHAnsi"/>
          <w:color w:val="002060"/>
          <w:szCs w:val="24"/>
        </w:rPr>
        <w:t xml:space="preserve"> (CFA, lycées professionnels, etc.) </w:t>
      </w:r>
    </w:p>
    <w:p w:rsidR="0007170E" w:rsidRPr="002B2CCF" w:rsidRDefault="00340E1D" w:rsidP="008A29CC">
      <w:pPr>
        <w:pStyle w:val="Paragraphedeliste"/>
        <w:numPr>
          <w:ilvl w:val="1"/>
          <w:numId w:val="7"/>
        </w:numPr>
        <w:jc w:val="both"/>
        <w:rPr>
          <w:color w:val="002060"/>
        </w:rPr>
      </w:pPr>
      <w:r w:rsidRPr="002B2CCF">
        <w:rPr>
          <w:b/>
          <w:color w:val="002060"/>
        </w:rPr>
        <w:t>des jeunes en milieu scolaire</w:t>
      </w:r>
      <w:r w:rsidR="00C3735C">
        <w:rPr>
          <w:color w:val="002060"/>
        </w:rPr>
        <w:t xml:space="preserve"> (public et</w:t>
      </w:r>
      <w:r w:rsidRPr="002B2CCF">
        <w:rPr>
          <w:color w:val="002060"/>
        </w:rPr>
        <w:t xml:space="preserve"> privé)</w:t>
      </w:r>
    </w:p>
    <w:p w:rsidR="00C81721" w:rsidRDefault="00340E1D" w:rsidP="008A29CC">
      <w:pPr>
        <w:pStyle w:val="Paragraphedeliste"/>
        <w:numPr>
          <w:ilvl w:val="1"/>
          <w:numId w:val="7"/>
        </w:numPr>
        <w:jc w:val="both"/>
        <w:rPr>
          <w:b/>
          <w:color w:val="002060"/>
        </w:rPr>
      </w:pPr>
      <w:r w:rsidRPr="002B2CCF">
        <w:rPr>
          <w:b/>
          <w:color w:val="002060"/>
        </w:rPr>
        <w:t>des étudiants</w:t>
      </w:r>
    </w:p>
    <w:p w:rsidR="00F50354" w:rsidRPr="002B2CCF" w:rsidRDefault="00F50354" w:rsidP="00F50354">
      <w:pPr>
        <w:pStyle w:val="Paragraphedeliste"/>
        <w:ind w:left="1440"/>
        <w:jc w:val="both"/>
        <w:rPr>
          <w:b/>
          <w:color w:val="002060"/>
        </w:rPr>
      </w:pPr>
    </w:p>
    <w:p w:rsidR="00F50354" w:rsidRPr="002B2CCF" w:rsidRDefault="00F50354" w:rsidP="00F50354">
      <w:pPr>
        <w:pStyle w:val="Paragraphedeliste"/>
        <w:numPr>
          <w:ilvl w:val="0"/>
          <w:numId w:val="3"/>
        </w:numPr>
        <w:spacing w:after="3" w:line="256" w:lineRule="auto"/>
        <w:ind w:right="34"/>
        <w:rPr>
          <w:rFonts w:asciiTheme="minorHAnsi" w:hAnsiTheme="minorHAnsi" w:cstheme="minorHAnsi"/>
          <w:color w:val="002060"/>
        </w:rPr>
      </w:pPr>
      <w:r w:rsidRPr="002B2CCF">
        <w:rPr>
          <w:rFonts w:asciiTheme="minorHAnsi" w:hAnsiTheme="minorHAnsi" w:cstheme="minorHAnsi"/>
          <w:b/>
          <w:color w:val="002060"/>
        </w:rPr>
        <w:lastRenderedPageBreak/>
        <w:t xml:space="preserve"> </w:t>
      </w:r>
      <w:r w:rsidR="00116CE4">
        <w:rPr>
          <w:rFonts w:asciiTheme="minorHAnsi" w:hAnsiTheme="minorHAnsi" w:cstheme="minorHAnsi"/>
          <w:b/>
          <w:color w:val="002060"/>
        </w:rPr>
        <w:t>D</w:t>
      </w:r>
      <w:r w:rsidRPr="002B2CCF">
        <w:rPr>
          <w:rFonts w:asciiTheme="minorHAnsi" w:hAnsiTheme="minorHAnsi" w:cstheme="minorHAnsi"/>
          <w:b/>
          <w:color w:val="002060"/>
        </w:rPr>
        <w:t>éveloppement</w:t>
      </w:r>
      <w:r>
        <w:rPr>
          <w:rFonts w:asciiTheme="minorHAnsi" w:hAnsiTheme="minorHAnsi" w:cstheme="minorHAnsi"/>
          <w:b/>
          <w:color w:val="002060"/>
        </w:rPr>
        <w:t xml:space="preserve"> de sessions territoriales de formation/sensibilisation afin de favoriser les repérages précoces et faciliter les orientations</w:t>
      </w:r>
      <w:r w:rsidRPr="002B2CCF">
        <w:rPr>
          <w:rFonts w:asciiTheme="minorHAnsi" w:hAnsiTheme="minorHAnsi" w:cstheme="minorHAnsi"/>
          <w:color w:val="002060"/>
        </w:rPr>
        <w:t xml:space="preserve">  </w:t>
      </w:r>
      <w:r w:rsidRPr="00F50354">
        <w:rPr>
          <w:rFonts w:asciiTheme="minorHAnsi" w:hAnsiTheme="minorHAnsi" w:cstheme="minorHAnsi"/>
          <w:b/>
          <w:color w:val="002060"/>
        </w:rPr>
        <w:t>dans le parcours de soins.</w:t>
      </w:r>
    </w:p>
    <w:p w:rsidR="002B2CCF" w:rsidRDefault="00F50354" w:rsidP="00F50354">
      <w:pPr>
        <w:spacing w:line="259" w:lineRule="auto"/>
        <w:jc w:val="left"/>
        <w:rPr>
          <w:rFonts w:asciiTheme="minorHAnsi" w:hAnsiTheme="minorHAnsi" w:cstheme="minorHAnsi"/>
        </w:rPr>
      </w:pPr>
      <w:r w:rsidRPr="007A1684">
        <w:rPr>
          <w:rFonts w:asciiTheme="minorHAnsi" w:hAnsiTheme="minorHAnsi" w:cstheme="minorHAnsi"/>
        </w:rPr>
        <w:t xml:space="preserve"> </w:t>
      </w:r>
      <w:r w:rsidR="00116CE4">
        <w:rPr>
          <w:rFonts w:asciiTheme="minorHAnsi" w:hAnsiTheme="minorHAnsi" w:cstheme="minorHAnsi"/>
        </w:rPr>
        <w:t>Lobjectif est de contribuer activement à la mise en place d’environnement favorable dans les lieux de vie des jeunes, quelque soit leur spécificité.</w:t>
      </w:r>
    </w:p>
    <w:p w:rsidR="00116CE4" w:rsidRPr="00F50354" w:rsidRDefault="00116CE4" w:rsidP="00F50354">
      <w:pPr>
        <w:spacing w:line="259" w:lineRule="auto"/>
        <w:jc w:val="left"/>
        <w:rPr>
          <w:rFonts w:asciiTheme="minorHAnsi" w:hAnsiTheme="minorHAnsi" w:cstheme="minorHAnsi"/>
        </w:rPr>
      </w:pPr>
    </w:p>
    <w:p w:rsidR="00F50354" w:rsidRPr="00F50354" w:rsidRDefault="00340E1D" w:rsidP="000F156A">
      <w:pPr>
        <w:pStyle w:val="Paragraphedeliste"/>
        <w:numPr>
          <w:ilvl w:val="0"/>
          <w:numId w:val="3"/>
        </w:numPr>
        <w:spacing w:after="3" w:line="259" w:lineRule="auto"/>
        <w:ind w:right="34"/>
        <w:rPr>
          <w:rFonts w:asciiTheme="minorHAnsi" w:hAnsiTheme="minorHAnsi" w:cstheme="minorHAnsi"/>
        </w:rPr>
      </w:pPr>
      <w:r w:rsidRPr="00F50354">
        <w:rPr>
          <w:rFonts w:asciiTheme="minorHAnsi" w:hAnsiTheme="minorHAnsi" w:cstheme="minorHAnsi"/>
          <w:b/>
          <w:color w:val="002060"/>
        </w:rPr>
        <w:t xml:space="preserve"> </w:t>
      </w:r>
      <w:r w:rsidR="00116CE4">
        <w:rPr>
          <w:rFonts w:asciiTheme="minorHAnsi" w:hAnsiTheme="minorHAnsi" w:cstheme="minorHAnsi"/>
          <w:b/>
          <w:color w:val="002060"/>
        </w:rPr>
        <w:t>D</w:t>
      </w:r>
      <w:r w:rsidR="00560B73" w:rsidRPr="00F50354">
        <w:rPr>
          <w:rFonts w:asciiTheme="minorHAnsi" w:hAnsiTheme="minorHAnsi" w:cstheme="minorHAnsi"/>
          <w:b/>
          <w:color w:val="002060"/>
        </w:rPr>
        <w:t>éveloppement de</w:t>
      </w:r>
      <w:r w:rsidR="00F50354" w:rsidRPr="00F50354">
        <w:rPr>
          <w:rFonts w:asciiTheme="minorHAnsi" w:hAnsiTheme="minorHAnsi" w:cstheme="minorHAnsi"/>
          <w:b/>
          <w:color w:val="002060"/>
        </w:rPr>
        <w:t>s actions</w:t>
      </w:r>
      <w:r w:rsidR="00560B73" w:rsidRPr="00F50354">
        <w:rPr>
          <w:rFonts w:asciiTheme="minorHAnsi" w:hAnsiTheme="minorHAnsi" w:cstheme="minorHAnsi"/>
          <w:b/>
          <w:color w:val="002060"/>
        </w:rPr>
        <w:t xml:space="preserve"> </w:t>
      </w:r>
      <w:r w:rsidR="00F50354" w:rsidRPr="00F50354">
        <w:rPr>
          <w:rFonts w:asciiTheme="minorHAnsi" w:hAnsiTheme="minorHAnsi" w:cstheme="minorHAnsi"/>
          <w:b/>
          <w:color w:val="002060"/>
        </w:rPr>
        <w:t xml:space="preserve">territoriales </w:t>
      </w:r>
      <w:r w:rsidR="00560B73" w:rsidRPr="00F50354">
        <w:rPr>
          <w:rFonts w:asciiTheme="minorHAnsi" w:hAnsiTheme="minorHAnsi" w:cstheme="minorHAnsi"/>
          <w:b/>
          <w:color w:val="002060"/>
        </w:rPr>
        <w:t xml:space="preserve">« Lieux de santé sans tabac »  </w:t>
      </w:r>
    </w:p>
    <w:p w:rsidR="002B2CCF" w:rsidRDefault="00560B73" w:rsidP="002B2CCF">
      <w:pPr>
        <w:spacing w:line="259" w:lineRule="auto"/>
        <w:jc w:val="left"/>
        <w:rPr>
          <w:rFonts w:asciiTheme="minorHAnsi" w:hAnsiTheme="minorHAnsi" w:cstheme="minorHAnsi"/>
        </w:rPr>
      </w:pPr>
      <w:r w:rsidRPr="007A1684">
        <w:rPr>
          <w:rFonts w:asciiTheme="minorHAnsi" w:hAnsiTheme="minorHAnsi" w:cstheme="minorHAnsi"/>
        </w:rPr>
        <w:t>L’objectif est d’</w:t>
      </w:r>
      <w:r w:rsidR="00622077">
        <w:rPr>
          <w:rFonts w:asciiTheme="minorHAnsi" w:hAnsiTheme="minorHAnsi" w:cstheme="minorHAnsi"/>
        </w:rPr>
        <w:t>amener</w:t>
      </w:r>
      <w:r w:rsidRPr="007A1684">
        <w:rPr>
          <w:rFonts w:asciiTheme="minorHAnsi" w:hAnsiTheme="minorHAnsi" w:cstheme="minorHAnsi"/>
        </w:rPr>
        <w:t xml:space="preserve">, au moins 50% des établissements de santé publics et privés, qu’ils appartiennent ou soient associés ou non à un groupement hospitalier de territoire (GHT), à adopter cette démarche. </w:t>
      </w:r>
    </w:p>
    <w:p w:rsidR="002B2CCF" w:rsidRPr="00F50354" w:rsidRDefault="00560B73" w:rsidP="00F50354">
      <w:pPr>
        <w:spacing w:line="259" w:lineRule="auto"/>
        <w:jc w:val="left"/>
        <w:rPr>
          <w:rFonts w:asciiTheme="minorHAnsi" w:hAnsiTheme="minorHAnsi" w:cstheme="minorHAnsi"/>
          <w:color w:val="002060"/>
        </w:rPr>
      </w:pPr>
      <w:r w:rsidRPr="00F50354">
        <w:rPr>
          <w:rFonts w:asciiTheme="minorHAnsi" w:hAnsiTheme="minorHAnsi" w:cstheme="minorHAnsi"/>
        </w:rPr>
        <w:t>Cet effort visera prioritairement</w:t>
      </w:r>
      <w:r w:rsidR="00F50354" w:rsidRPr="00F50354">
        <w:rPr>
          <w:rFonts w:asciiTheme="minorHAnsi" w:hAnsiTheme="minorHAnsi" w:cstheme="minorHAnsi"/>
        </w:rPr>
        <w:t xml:space="preserve"> </w:t>
      </w:r>
      <w:r w:rsidR="00F50354">
        <w:rPr>
          <w:rFonts w:asciiTheme="minorHAnsi" w:hAnsiTheme="minorHAnsi" w:cstheme="minorHAnsi"/>
          <w:color w:val="002060"/>
        </w:rPr>
        <w:t>t</w:t>
      </w:r>
      <w:r w:rsidRPr="00F50354">
        <w:rPr>
          <w:rFonts w:asciiTheme="minorHAnsi" w:hAnsiTheme="minorHAnsi" w:cstheme="minorHAnsi"/>
        </w:rPr>
        <w:t xml:space="preserve">ous les établissements qui ont une </w:t>
      </w:r>
      <w:r w:rsidRPr="00F50354">
        <w:rPr>
          <w:rFonts w:asciiTheme="minorHAnsi" w:hAnsiTheme="minorHAnsi" w:cstheme="minorHAnsi"/>
          <w:b/>
          <w:color w:val="002060"/>
        </w:rPr>
        <w:t>activité « femme, mère, nouveau-né, enfant</w:t>
      </w:r>
      <w:r w:rsidRPr="00F50354">
        <w:rPr>
          <w:rFonts w:asciiTheme="minorHAnsi" w:hAnsiTheme="minorHAnsi" w:cstheme="minorHAnsi"/>
          <w:color w:val="002060"/>
        </w:rPr>
        <w:t xml:space="preserve"> </w:t>
      </w:r>
      <w:r w:rsidRPr="00F50354">
        <w:rPr>
          <w:rFonts w:asciiTheme="minorHAnsi" w:hAnsiTheme="minorHAnsi" w:cstheme="minorHAnsi"/>
        </w:rPr>
        <w:t xml:space="preserve">», dont les établissements autorisés à </w:t>
      </w:r>
      <w:r w:rsidRPr="00F50354">
        <w:rPr>
          <w:rFonts w:asciiTheme="minorHAnsi" w:hAnsiTheme="minorHAnsi" w:cstheme="minorHAnsi"/>
          <w:b/>
          <w:color w:val="002060"/>
        </w:rPr>
        <w:t>l’activité de soins de gynécologie obstétrique</w:t>
      </w:r>
      <w:r w:rsidRPr="00F50354">
        <w:rPr>
          <w:rFonts w:asciiTheme="minorHAnsi" w:hAnsiTheme="minorHAnsi" w:cstheme="minorHAnsi"/>
          <w:color w:val="002060"/>
        </w:rPr>
        <w:t xml:space="preserve"> </w:t>
      </w:r>
      <w:r w:rsidR="00F50354">
        <w:rPr>
          <w:rFonts w:asciiTheme="minorHAnsi" w:hAnsiTheme="minorHAnsi" w:cstheme="minorHAnsi"/>
        </w:rPr>
        <w:t>et t</w:t>
      </w:r>
      <w:r w:rsidRPr="00F50354">
        <w:rPr>
          <w:rFonts w:asciiTheme="minorHAnsi" w:hAnsiTheme="minorHAnsi" w:cstheme="minorHAnsi"/>
        </w:rPr>
        <w:t xml:space="preserve">ous les </w:t>
      </w:r>
      <w:r w:rsidRPr="00F50354">
        <w:rPr>
          <w:rFonts w:asciiTheme="minorHAnsi" w:hAnsiTheme="minorHAnsi" w:cstheme="minorHAnsi"/>
          <w:b/>
          <w:color w:val="002060"/>
        </w:rPr>
        <w:t>établissements de soins autorisés à traiter les patients atteints d’un cancer</w:t>
      </w:r>
      <w:r w:rsidRPr="00F50354">
        <w:rPr>
          <w:rFonts w:asciiTheme="minorHAnsi" w:hAnsiTheme="minorHAnsi" w:cstheme="minorHAnsi"/>
        </w:rPr>
        <w:t xml:space="preserve">. </w:t>
      </w:r>
    </w:p>
    <w:p w:rsidR="005A047A" w:rsidRDefault="0058344A" w:rsidP="00E95D6E">
      <w:pPr>
        <w:ind w:right="34"/>
        <w:rPr>
          <w:rFonts w:asciiTheme="minorHAnsi" w:hAnsiTheme="minorHAnsi" w:cstheme="minorHAnsi"/>
          <w:sz w:val="24"/>
        </w:rPr>
      </w:pPr>
      <w:r>
        <w:rPr>
          <w:rFonts w:asciiTheme="minorHAnsi" w:hAnsiTheme="minorHAnsi" w:cstheme="minorHAnsi"/>
        </w:rPr>
        <w:t>I</w:t>
      </w:r>
      <w:r w:rsidR="00560B73" w:rsidRPr="00E95D6E">
        <w:rPr>
          <w:rFonts w:asciiTheme="minorHAnsi" w:hAnsiTheme="minorHAnsi" w:cstheme="minorHAnsi"/>
        </w:rPr>
        <w:t xml:space="preserve">l est proposé d’agir auprès </w:t>
      </w:r>
      <w:r w:rsidR="00560B73" w:rsidRPr="00DE3372">
        <w:rPr>
          <w:rFonts w:asciiTheme="minorHAnsi" w:hAnsiTheme="minorHAnsi" w:cstheme="minorHAnsi"/>
          <w:b/>
          <w:color w:val="002060"/>
        </w:rPr>
        <w:t>des lieux de formation des étudiants en filière santé afin que ceux-ci deviennent des lieux exemplaires « sans tabac</w:t>
      </w:r>
      <w:r w:rsidR="00560B73" w:rsidRPr="00DE3372">
        <w:rPr>
          <w:rFonts w:asciiTheme="minorHAnsi" w:hAnsiTheme="minorHAnsi" w:cstheme="minorHAnsi"/>
          <w:color w:val="002060"/>
        </w:rPr>
        <w:t xml:space="preserve"> ». </w:t>
      </w:r>
      <w:r w:rsidR="00560B73" w:rsidRPr="00DE3372">
        <w:rPr>
          <w:rFonts w:asciiTheme="minorHAnsi" w:hAnsiTheme="minorHAnsi" w:cstheme="minorHAnsi"/>
          <w:color w:val="002060"/>
          <w:sz w:val="24"/>
        </w:rPr>
        <w:t xml:space="preserve"> </w:t>
      </w:r>
    </w:p>
    <w:p w:rsidR="00116CE4" w:rsidRDefault="00116CE4" w:rsidP="002B2CCF">
      <w:pPr>
        <w:ind w:right="34"/>
        <w:rPr>
          <w:rFonts w:asciiTheme="minorHAnsi" w:hAnsiTheme="minorHAnsi" w:cstheme="minorHAnsi"/>
          <w:b/>
          <w:color w:val="002060"/>
        </w:rPr>
      </w:pPr>
    </w:p>
    <w:p w:rsidR="005A047A" w:rsidRDefault="00622077" w:rsidP="002B2CCF">
      <w:pPr>
        <w:ind w:right="34"/>
        <w:rPr>
          <w:rFonts w:asciiTheme="minorHAnsi" w:hAnsiTheme="minorHAnsi" w:cstheme="minorHAnsi"/>
          <w:b/>
          <w:color w:val="002060"/>
        </w:rPr>
      </w:pPr>
      <w:r>
        <w:rPr>
          <w:rFonts w:asciiTheme="minorHAnsi" w:hAnsiTheme="minorHAnsi" w:cstheme="minorHAnsi"/>
          <w:b/>
          <w:color w:val="002060"/>
        </w:rPr>
        <w:t>En 2023</w:t>
      </w:r>
      <w:r w:rsidR="005A047A" w:rsidRPr="002B2CCF">
        <w:rPr>
          <w:rFonts w:asciiTheme="minorHAnsi" w:hAnsiTheme="minorHAnsi" w:cstheme="minorHAnsi"/>
          <w:b/>
          <w:color w:val="002060"/>
        </w:rPr>
        <w:t>,</w:t>
      </w:r>
      <w:r w:rsidR="002B2CCF">
        <w:rPr>
          <w:rFonts w:asciiTheme="minorHAnsi" w:hAnsiTheme="minorHAnsi" w:cstheme="minorHAnsi"/>
          <w:b/>
          <w:color w:val="002060"/>
        </w:rPr>
        <w:t xml:space="preserve"> les </w:t>
      </w:r>
      <w:r w:rsidR="00CF535F" w:rsidRPr="002B2CCF">
        <w:rPr>
          <w:rFonts w:asciiTheme="minorHAnsi" w:hAnsiTheme="minorHAnsi" w:cstheme="minorHAnsi"/>
          <w:b/>
          <w:color w:val="002060"/>
        </w:rPr>
        <w:t>établissements sociaux et méd</w:t>
      </w:r>
      <w:r w:rsidR="005A047A" w:rsidRPr="002B2CCF">
        <w:rPr>
          <w:rFonts w:asciiTheme="minorHAnsi" w:hAnsiTheme="minorHAnsi" w:cstheme="minorHAnsi"/>
          <w:b/>
          <w:color w:val="002060"/>
        </w:rPr>
        <w:t>ico-sociaux accueillant des personnes en situation de handicap ou des personnes en difficultés spécifiques ainsi qu</w:t>
      </w:r>
      <w:r w:rsidR="00512FAD">
        <w:rPr>
          <w:rFonts w:asciiTheme="minorHAnsi" w:hAnsiTheme="minorHAnsi" w:cstheme="minorHAnsi"/>
          <w:b/>
          <w:color w:val="002060"/>
        </w:rPr>
        <w:t>e les</w:t>
      </w:r>
      <w:r w:rsidR="009A11C3" w:rsidRPr="002B2CCF">
        <w:rPr>
          <w:rFonts w:asciiTheme="minorHAnsi" w:hAnsiTheme="minorHAnsi" w:cstheme="minorHAnsi"/>
          <w:b/>
          <w:color w:val="002060"/>
        </w:rPr>
        <w:t xml:space="preserve"> ét</w:t>
      </w:r>
      <w:r w:rsidR="005A047A" w:rsidRPr="002B2CCF">
        <w:rPr>
          <w:rFonts w:asciiTheme="minorHAnsi" w:hAnsiTheme="minorHAnsi" w:cstheme="minorHAnsi"/>
          <w:b/>
          <w:color w:val="002060"/>
        </w:rPr>
        <w:t>a</w:t>
      </w:r>
      <w:r w:rsidR="009A11C3" w:rsidRPr="002B2CCF">
        <w:rPr>
          <w:rFonts w:asciiTheme="minorHAnsi" w:hAnsiTheme="minorHAnsi" w:cstheme="minorHAnsi"/>
          <w:b/>
          <w:color w:val="002060"/>
        </w:rPr>
        <w:t>bl</w:t>
      </w:r>
      <w:r w:rsidR="005A047A" w:rsidRPr="002B2CCF">
        <w:rPr>
          <w:rFonts w:asciiTheme="minorHAnsi" w:hAnsiTheme="minorHAnsi" w:cstheme="minorHAnsi"/>
          <w:b/>
          <w:color w:val="002060"/>
        </w:rPr>
        <w:t>issements accueillant des jeu</w:t>
      </w:r>
      <w:r>
        <w:rPr>
          <w:rFonts w:asciiTheme="minorHAnsi" w:hAnsiTheme="minorHAnsi" w:cstheme="minorHAnsi"/>
          <w:b/>
          <w:color w:val="002060"/>
        </w:rPr>
        <w:t>nes placés sous-main de justice</w:t>
      </w:r>
      <w:r w:rsidR="00512FAD">
        <w:rPr>
          <w:rFonts w:asciiTheme="minorHAnsi" w:hAnsiTheme="minorHAnsi" w:cstheme="minorHAnsi"/>
          <w:b/>
          <w:color w:val="002060"/>
        </w:rPr>
        <w:t xml:space="preserve"> ou</w:t>
      </w:r>
      <w:r>
        <w:rPr>
          <w:rFonts w:asciiTheme="minorHAnsi" w:hAnsiTheme="minorHAnsi" w:cstheme="minorHAnsi"/>
          <w:b/>
          <w:color w:val="002060"/>
        </w:rPr>
        <w:t xml:space="preserve"> des jeunes relevant de la protection de l’enfance</w:t>
      </w:r>
      <w:r w:rsidR="00D05446">
        <w:rPr>
          <w:rFonts w:asciiTheme="minorHAnsi" w:hAnsiTheme="minorHAnsi" w:cstheme="minorHAnsi"/>
          <w:b/>
          <w:color w:val="002060"/>
        </w:rPr>
        <w:t xml:space="preserve"> ou de la protection maternelle infantile</w:t>
      </w:r>
      <w:r w:rsidR="00512FAD">
        <w:rPr>
          <w:rFonts w:asciiTheme="minorHAnsi" w:hAnsiTheme="minorHAnsi" w:cstheme="minorHAnsi"/>
          <w:b/>
          <w:color w:val="002060"/>
        </w:rPr>
        <w:t>,</w:t>
      </w:r>
      <w:r>
        <w:rPr>
          <w:rFonts w:asciiTheme="minorHAnsi" w:hAnsiTheme="minorHAnsi" w:cstheme="minorHAnsi"/>
          <w:b/>
          <w:color w:val="002060"/>
        </w:rPr>
        <w:t xml:space="preserve"> </w:t>
      </w:r>
      <w:r w:rsidR="002B2CCF">
        <w:rPr>
          <w:rFonts w:asciiTheme="minorHAnsi" w:hAnsiTheme="minorHAnsi" w:cstheme="minorHAnsi"/>
          <w:b/>
          <w:color w:val="002060"/>
        </w:rPr>
        <w:t>peuvent également s’inscrire dans cette démarche.</w:t>
      </w:r>
    </w:p>
    <w:p w:rsidR="00D05446" w:rsidRPr="002B2CCF" w:rsidRDefault="00D05446" w:rsidP="002B2CCF">
      <w:pPr>
        <w:ind w:right="34"/>
        <w:rPr>
          <w:rFonts w:asciiTheme="minorHAnsi" w:hAnsiTheme="minorHAnsi" w:cstheme="minorHAnsi"/>
          <w:b/>
          <w:color w:val="002060"/>
        </w:rPr>
      </w:pPr>
    </w:p>
    <w:tbl>
      <w:tblPr>
        <w:tblStyle w:val="Grilledutableau"/>
        <w:tblpPr w:leftFromText="141" w:rightFromText="141" w:vertAnchor="text" w:tblpY="133"/>
        <w:tblW w:w="0" w:type="auto"/>
        <w:shd w:val="clear" w:color="auto" w:fill="C6D9F1" w:themeFill="text2" w:themeFillTint="33"/>
        <w:tblLook w:val="04A0" w:firstRow="1" w:lastRow="0" w:firstColumn="1" w:lastColumn="0" w:noHBand="0" w:noVBand="1"/>
      </w:tblPr>
      <w:tblGrid>
        <w:gridCol w:w="10545"/>
      </w:tblGrid>
      <w:tr w:rsidR="00F50354" w:rsidTr="00F50354">
        <w:tc>
          <w:tcPr>
            <w:tcW w:w="10545" w:type="dxa"/>
            <w:shd w:val="clear" w:color="auto" w:fill="C6D9F1" w:themeFill="text2" w:themeFillTint="33"/>
          </w:tcPr>
          <w:p w:rsidR="00F50354" w:rsidRDefault="00F50354" w:rsidP="00F50354">
            <w:pPr>
              <w:tabs>
                <w:tab w:val="left" w:pos="8497"/>
              </w:tabs>
              <w:ind w:right="34"/>
              <w:rPr>
                <w:rFonts w:asciiTheme="minorHAnsi" w:hAnsiTheme="minorHAnsi" w:cstheme="minorHAnsi"/>
                <w:b/>
                <w:i/>
                <w:color w:val="002060"/>
              </w:rPr>
            </w:pPr>
            <w:r w:rsidRPr="000548EC">
              <w:rPr>
                <w:rFonts w:asciiTheme="minorHAnsi" w:hAnsiTheme="minorHAnsi" w:cstheme="minorHAnsi"/>
                <w:b/>
                <w:i/>
                <w:color w:val="002060"/>
              </w:rPr>
              <w:t>Les principes de la démarche</w:t>
            </w:r>
            <w:r>
              <w:rPr>
                <w:rFonts w:asciiTheme="minorHAnsi" w:hAnsiTheme="minorHAnsi" w:cstheme="minorHAnsi"/>
                <w:b/>
                <w:i/>
                <w:color w:val="002060"/>
              </w:rPr>
              <w:t> « Lieux de santé sans tabac » sont rappelés en annexe 2</w:t>
            </w:r>
            <w:r w:rsidRPr="000548EC">
              <w:rPr>
                <w:rFonts w:asciiTheme="minorHAnsi" w:hAnsiTheme="minorHAnsi" w:cstheme="minorHAnsi"/>
                <w:b/>
                <w:i/>
                <w:color w:val="002060"/>
              </w:rPr>
              <w:t xml:space="preserve"> au présent cahier des charges.  </w:t>
            </w:r>
          </w:p>
        </w:tc>
      </w:tr>
    </w:tbl>
    <w:p w:rsidR="00E95D6E" w:rsidRPr="00E95D6E" w:rsidRDefault="00E95D6E" w:rsidP="00E95D6E">
      <w:pPr>
        <w:ind w:right="34"/>
        <w:rPr>
          <w:rFonts w:asciiTheme="minorHAnsi" w:hAnsiTheme="minorHAnsi" w:cstheme="minorHAnsi"/>
        </w:rPr>
      </w:pPr>
    </w:p>
    <w:p w:rsidR="00F50354" w:rsidRDefault="00CF535F" w:rsidP="00F50354">
      <w:pPr>
        <w:tabs>
          <w:tab w:val="left" w:pos="8497"/>
        </w:tabs>
        <w:ind w:left="137" w:right="34"/>
        <w:rPr>
          <w:rFonts w:asciiTheme="minorHAnsi" w:hAnsiTheme="minorHAnsi" w:cstheme="minorHAnsi"/>
          <w:b/>
          <w:i/>
          <w:color w:val="002060"/>
        </w:rPr>
      </w:pPr>
      <w:r>
        <w:rPr>
          <w:rFonts w:asciiTheme="minorHAnsi" w:hAnsiTheme="minorHAnsi" w:cstheme="minorHAnsi"/>
          <w:b/>
          <w:i/>
          <w:color w:val="002060"/>
        </w:rPr>
        <w:t xml:space="preserve">           </w:t>
      </w:r>
    </w:p>
    <w:p w:rsidR="00F50354" w:rsidRPr="00F50354" w:rsidRDefault="00F50354" w:rsidP="00F50354">
      <w:pPr>
        <w:pStyle w:val="Paragraphedeliste"/>
        <w:numPr>
          <w:ilvl w:val="0"/>
          <w:numId w:val="3"/>
        </w:numPr>
        <w:spacing w:after="3" w:line="256" w:lineRule="auto"/>
        <w:ind w:right="34"/>
        <w:rPr>
          <w:rFonts w:asciiTheme="minorHAnsi" w:hAnsiTheme="minorHAnsi" w:cstheme="minorHAnsi"/>
          <w:b/>
          <w:color w:val="002060"/>
        </w:rPr>
      </w:pPr>
      <w:r>
        <w:rPr>
          <w:rFonts w:asciiTheme="minorHAnsi" w:hAnsiTheme="minorHAnsi" w:cstheme="minorHAnsi"/>
          <w:b/>
          <w:color w:val="002060"/>
        </w:rPr>
        <w:t>Développement des</w:t>
      </w:r>
      <w:r w:rsidRPr="00F50354">
        <w:rPr>
          <w:rFonts w:asciiTheme="minorHAnsi" w:hAnsiTheme="minorHAnsi" w:cstheme="minorHAnsi"/>
          <w:b/>
          <w:color w:val="002060"/>
        </w:rPr>
        <w:t xml:space="preserve"> « Espaces Sans Tabac » </w:t>
      </w:r>
      <w:r w:rsidR="00116CE4">
        <w:rPr>
          <w:rFonts w:asciiTheme="minorHAnsi" w:hAnsiTheme="minorHAnsi" w:cstheme="minorHAnsi"/>
          <w:b/>
          <w:color w:val="002060"/>
        </w:rPr>
        <w:t>au plus près des lieux de vie des citoyens</w:t>
      </w:r>
      <w:r w:rsidR="00116CE4" w:rsidRPr="00116CE4">
        <w:rPr>
          <w:rFonts w:asciiTheme="minorHAnsi" w:hAnsiTheme="minorHAnsi" w:cstheme="minorHAnsi"/>
          <w:b/>
          <w:color w:val="002060"/>
        </w:rPr>
        <w:t xml:space="preserve"> </w:t>
      </w:r>
      <w:r w:rsidR="00116CE4" w:rsidRPr="00F50354">
        <w:rPr>
          <w:rFonts w:asciiTheme="minorHAnsi" w:hAnsiTheme="minorHAnsi" w:cstheme="minorHAnsi"/>
          <w:b/>
          <w:color w:val="002060"/>
        </w:rPr>
        <w:t xml:space="preserve">contribuant </w:t>
      </w:r>
      <w:r w:rsidR="00116CE4">
        <w:rPr>
          <w:rFonts w:asciiTheme="minorHAnsi" w:hAnsiTheme="minorHAnsi" w:cstheme="minorHAnsi"/>
          <w:b/>
          <w:color w:val="002060"/>
        </w:rPr>
        <w:t xml:space="preserve">ainsi </w:t>
      </w:r>
      <w:r w:rsidR="00116CE4" w:rsidRPr="00F50354">
        <w:rPr>
          <w:rFonts w:asciiTheme="minorHAnsi" w:hAnsiTheme="minorHAnsi" w:cstheme="minorHAnsi"/>
          <w:b/>
          <w:color w:val="002060"/>
        </w:rPr>
        <w:t xml:space="preserve">à </w:t>
      </w:r>
      <w:r w:rsidR="00116CE4">
        <w:rPr>
          <w:rFonts w:asciiTheme="minorHAnsi" w:hAnsiTheme="minorHAnsi" w:cstheme="minorHAnsi"/>
          <w:b/>
          <w:color w:val="002060"/>
        </w:rPr>
        <w:t xml:space="preserve">la dynamique de </w:t>
      </w:r>
      <w:r w:rsidR="00116CE4" w:rsidRPr="00F50354">
        <w:rPr>
          <w:rFonts w:asciiTheme="minorHAnsi" w:hAnsiTheme="minorHAnsi" w:cstheme="minorHAnsi"/>
          <w:b/>
          <w:color w:val="002060"/>
        </w:rPr>
        <w:t>dénormalisation du tabac</w:t>
      </w:r>
    </w:p>
    <w:p w:rsidR="004278E0" w:rsidRPr="00116CE4" w:rsidRDefault="00116CE4" w:rsidP="00E95D6E">
      <w:pPr>
        <w:tabs>
          <w:tab w:val="left" w:pos="8497"/>
        </w:tabs>
        <w:ind w:left="137" w:right="34"/>
        <w:rPr>
          <w:rFonts w:asciiTheme="minorHAnsi" w:hAnsiTheme="minorHAnsi" w:cstheme="minorHAnsi"/>
          <w:color w:val="002060"/>
        </w:rPr>
      </w:pPr>
      <w:r w:rsidRPr="00116CE4">
        <w:rPr>
          <w:rFonts w:asciiTheme="minorHAnsi" w:hAnsiTheme="minorHAnsi" w:cstheme="minorHAnsi"/>
          <w:color w:val="002060"/>
        </w:rPr>
        <w:t xml:space="preserve">L’objectif est d’amener les collectivtés territoriales, les villes, </w:t>
      </w:r>
      <w:r>
        <w:rPr>
          <w:rFonts w:asciiTheme="minorHAnsi" w:hAnsiTheme="minorHAnsi" w:cstheme="minorHAnsi"/>
          <w:color w:val="002060"/>
        </w:rPr>
        <w:t xml:space="preserve">les </w:t>
      </w:r>
      <w:r w:rsidRPr="00116CE4">
        <w:rPr>
          <w:rFonts w:asciiTheme="minorHAnsi" w:hAnsiTheme="minorHAnsi" w:cstheme="minorHAnsi"/>
          <w:color w:val="002060"/>
        </w:rPr>
        <w:t>communes à participer activement à la dénormalisation du tabac dans une ap</w:t>
      </w:r>
      <w:r>
        <w:rPr>
          <w:rFonts w:asciiTheme="minorHAnsi" w:hAnsiTheme="minorHAnsi" w:cstheme="minorHAnsi"/>
          <w:color w:val="002060"/>
        </w:rPr>
        <w:t>proche one-health (santé, envir</w:t>
      </w:r>
      <w:r w:rsidRPr="00116CE4">
        <w:rPr>
          <w:rFonts w:asciiTheme="minorHAnsi" w:hAnsiTheme="minorHAnsi" w:cstheme="minorHAnsi"/>
          <w:color w:val="002060"/>
        </w:rPr>
        <w:t>onnement</w:t>
      </w:r>
      <w:r>
        <w:rPr>
          <w:rFonts w:asciiTheme="minorHAnsi" w:hAnsiTheme="minorHAnsi" w:cstheme="minorHAnsi"/>
          <w:color w:val="002060"/>
        </w:rPr>
        <w:t xml:space="preserve"> </w:t>
      </w:r>
      <w:r w:rsidRPr="00116CE4">
        <w:rPr>
          <w:rFonts w:asciiTheme="minorHAnsi" w:hAnsiTheme="minorHAnsi" w:cstheme="minorHAnsi"/>
          <w:color w:val="002060"/>
        </w:rPr>
        <w:t>)</w:t>
      </w:r>
      <w:r w:rsidR="000548EC" w:rsidRPr="00116CE4">
        <w:rPr>
          <w:rFonts w:asciiTheme="minorHAnsi" w:hAnsiTheme="minorHAnsi" w:cstheme="minorHAnsi"/>
          <w:color w:val="002060"/>
        </w:rPr>
        <w:tab/>
      </w:r>
    </w:p>
    <w:p w:rsidR="00116CE4" w:rsidRDefault="00116CE4" w:rsidP="00116CE4">
      <w:pPr>
        <w:tabs>
          <w:tab w:val="left" w:pos="8497"/>
        </w:tabs>
        <w:ind w:left="137" w:right="34"/>
        <w:rPr>
          <w:rFonts w:asciiTheme="minorHAnsi" w:hAnsiTheme="minorHAnsi" w:cstheme="minorHAnsi"/>
          <w:b/>
          <w:i/>
          <w:color w:val="002060"/>
        </w:rPr>
      </w:pPr>
      <w:r>
        <w:rPr>
          <w:rFonts w:asciiTheme="minorHAnsi" w:hAnsiTheme="minorHAnsi" w:cstheme="minorHAnsi"/>
          <w:b/>
          <w:i/>
          <w:color w:val="002060"/>
        </w:rPr>
        <w:t xml:space="preserve">           </w:t>
      </w:r>
    </w:p>
    <w:p w:rsidR="00116CE4" w:rsidRPr="00F50354" w:rsidRDefault="00116CE4" w:rsidP="00116CE4">
      <w:pPr>
        <w:pStyle w:val="Paragraphedeliste"/>
        <w:numPr>
          <w:ilvl w:val="0"/>
          <w:numId w:val="3"/>
        </w:numPr>
        <w:spacing w:after="3" w:line="256" w:lineRule="auto"/>
        <w:ind w:right="34"/>
        <w:rPr>
          <w:rFonts w:asciiTheme="minorHAnsi" w:hAnsiTheme="minorHAnsi" w:cstheme="minorHAnsi"/>
          <w:b/>
          <w:color w:val="002060"/>
        </w:rPr>
      </w:pPr>
      <w:r>
        <w:rPr>
          <w:rFonts w:asciiTheme="minorHAnsi" w:hAnsiTheme="minorHAnsi" w:cstheme="minorHAnsi"/>
          <w:b/>
          <w:color w:val="002060"/>
        </w:rPr>
        <w:t>Déploiement de campagne de communication reposant sur les principes du marketing social afin de favoriser la dénormalisation des conduites addictives</w:t>
      </w:r>
    </w:p>
    <w:p w:rsidR="00902A52" w:rsidRDefault="00116CE4" w:rsidP="00116CE4">
      <w:pPr>
        <w:jc w:val="left"/>
        <w:rPr>
          <w:rFonts w:asciiTheme="minorHAnsi" w:hAnsiTheme="minorHAnsi" w:cstheme="minorHAnsi"/>
          <w:sz w:val="24"/>
          <w:szCs w:val="24"/>
        </w:rPr>
      </w:pPr>
      <w:r w:rsidRPr="00116CE4">
        <w:rPr>
          <w:rFonts w:asciiTheme="minorHAnsi" w:hAnsiTheme="minorHAnsi" w:cstheme="minorHAnsi"/>
          <w:color w:val="002060"/>
        </w:rPr>
        <w:t xml:space="preserve">L’objectif est </w:t>
      </w:r>
      <w:r>
        <w:rPr>
          <w:rFonts w:asciiTheme="minorHAnsi" w:hAnsiTheme="minorHAnsi" w:cstheme="minorHAnsi"/>
          <w:color w:val="002060"/>
        </w:rPr>
        <w:t xml:space="preserve">de favoriser des campagnes de communication </w:t>
      </w:r>
      <w:r w:rsidR="00D05446">
        <w:rPr>
          <w:rFonts w:asciiTheme="minorHAnsi" w:hAnsiTheme="minorHAnsi" w:cstheme="minorHAnsi"/>
          <w:color w:val="002060"/>
        </w:rPr>
        <w:t>régio</w:t>
      </w:r>
      <w:r w:rsidR="00512FAD">
        <w:rPr>
          <w:rFonts w:asciiTheme="minorHAnsi" w:hAnsiTheme="minorHAnsi" w:cstheme="minorHAnsi"/>
          <w:color w:val="002060"/>
        </w:rPr>
        <w:t>n</w:t>
      </w:r>
      <w:r w:rsidR="00D05446">
        <w:rPr>
          <w:rFonts w:asciiTheme="minorHAnsi" w:hAnsiTheme="minorHAnsi" w:cstheme="minorHAnsi"/>
          <w:color w:val="002060"/>
        </w:rPr>
        <w:t>al</w:t>
      </w:r>
      <w:r w:rsidR="00512FAD">
        <w:rPr>
          <w:rFonts w:asciiTheme="minorHAnsi" w:hAnsiTheme="minorHAnsi" w:cstheme="minorHAnsi"/>
          <w:color w:val="002060"/>
        </w:rPr>
        <w:t xml:space="preserve">es et/ou </w:t>
      </w:r>
      <w:r>
        <w:rPr>
          <w:rFonts w:asciiTheme="minorHAnsi" w:hAnsiTheme="minorHAnsi" w:cstheme="minorHAnsi"/>
          <w:color w:val="002060"/>
        </w:rPr>
        <w:t>locale</w:t>
      </w:r>
      <w:r w:rsidR="00F63483">
        <w:rPr>
          <w:rFonts w:asciiTheme="minorHAnsi" w:hAnsiTheme="minorHAnsi" w:cstheme="minorHAnsi"/>
          <w:color w:val="002060"/>
        </w:rPr>
        <w:t>s</w:t>
      </w:r>
      <w:r>
        <w:rPr>
          <w:rFonts w:asciiTheme="minorHAnsi" w:hAnsiTheme="minorHAnsi" w:cstheme="minorHAnsi"/>
          <w:color w:val="002060"/>
        </w:rPr>
        <w:t xml:space="preserve"> sur le sujet des conduites addictives </w:t>
      </w:r>
      <w:r w:rsidR="00F63483">
        <w:rPr>
          <w:rFonts w:asciiTheme="minorHAnsi" w:hAnsiTheme="minorHAnsi" w:cstheme="minorHAnsi"/>
          <w:color w:val="002060"/>
        </w:rPr>
        <w:t>afin d’aller-vers les publics les plus éloignés (aspects prévention- respects des interdits protecteurs  et/ou prise en charge)</w:t>
      </w:r>
    </w:p>
    <w:p w:rsidR="00116CE4" w:rsidRDefault="00116CE4">
      <w:pPr>
        <w:jc w:val="left"/>
        <w:rPr>
          <w:rFonts w:asciiTheme="minorHAnsi" w:hAnsiTheme="minorHAnsi" w:cstheme="minorHAnsi"/>
          <w:sz w:val="24"/>
          <w:szCs w:val="24"/>
        </w:rPr>
      </w:pPr>
    </w:p>
    <w:p w:rsidR="00116CE4" w:rsidRDefault="00116CE4">
      <w:pPr>
        <w:jc w:val="left"/>
        <w:rPr>
          <w:rFonts w:asciiTheme="minorHAnsi" w:hAnsiTheme="minorHAnsi" w:cstheme="minorHAnsi"/>
          <w:sz w:val="24"/>
          <w:szCs w:val="24"/>
        </w:rPr>
      </w:pPr>
    </w:p>
    <w:p w:rsidR="002E74D9" w:rsidRPr="00216EFD" w:rsidRDefault="0093396A" w:rsidP="002E74D9">
      <w:pPr>
        <w:rPr>
          <w:rFonts w:asciiTheme="minorHAnsi" w:hAnsiTheme="minorHAnsi" w:cstheme="minorHAnsi"/>
          <w:b/>
          <w:color w:val="002060"/>
          <w:sz w:val="24"/>
          <w:szCs w:val="24"/>
          <w:u w:val="single"/>
        </w:rPr>
      </w:pPr>
      <w:r w:rsidRPr="00216EFD">
        <w:rPr>
          <w:rFonts w:asciiTheme="minorHAnsi" w:hAnsiTheme="minorHAnsi" w:cstheme="minorHAnsi"/>
          <w:b/>
          <w:color w:val="002060"/>
          <w:sz w:val="24"/>
          <w:szCs w:val="24"/>
          <w:u w:val="single"/>
        </w:rPr>
        <w:t>III.</w:t>
      </w:r>
      <w:r w:rsidR="00B2691F" w:rsidRPr="00216EFD">
        <w:rPr>
          <w:rFonts w:asciiTheme="minorHAnsi" w:hAnsiTheme="minorHAnsi" w:cstheme="minorHAnsi"/>
          <w:b/>
          <w:color w:val="002060"/>
          <w:sz w:val="24"/>
          <w:szCs w:val="24"/>
          <w:u w:val="single"/>
        </w:rPr>
        <w:t>b</w:t>
      </w:r>
      <w:r w:rsidRPr="00216EFD">
        <w:rPr>
          <w:rFonts w:asciiTheme="minorHAnsi" w:hAnsiTheme="minorHAnsi" w:cstheme="minorHAnsi"/>
          <w:b/>
          <w:color w:val="002060"/>
          <w:sz w:val="24"/>
          <w:szCs w:val="24"/>
          <w:u w:val="single"/>
        </w:rPr>
        <w:t xml:space="preserve"> – Les actio</w:t>
      </w:r>
      <w:r w:rsidR="002B2CCF">
        <w:rPr>
          <w:rFonts w:asciiTheme="minorHAnsi" w:hAnsiTheme="minorHAnsi" w:cstheme="minorHAnsi"/>
          <w:b/>
          <w:color w:val="002060"/>
          <w:sz w:val="24"/>
          <w:szCs w:val="24"/>
          <w:u w:val="single"/>
        </w:rPr>
        <w:t xml:space="preserve">ns exclues de cet appel à manifestation d’intérêt </w:t>
      </w:r>
    </w:p>
    <w:p w:rsidR="0093396A" w:rsidRPr="003A4315" w:rsidRDefault="0093396A" w:rsidP="002E74D9">
      <w:pPr>
        <w:rPr>
          <w:rFonts w:asciiTheme="minorHAnsi" w:hAnsiTheme="minorHAnsi" w:cstheme="minorHAnsi"/>
          <w:sz w:val="24"/>
          <w:szCs w:val="24"/>
        </w:rPr>
      </w:pPr>
    </w:p>
    <w:p w:rsidR="00216EFD" w:rsidRPr="00DE3372" w:rsidRDefault="005641B8" w:rsidP="003A4315">
      <w:pPr>
        <w:contextualSpacing/>
        <w:rPr>
          <w:rFonts w:asciiTheme="minorHAnsi" w:hAnsiTheme="minorHAnsi" w:cstheme="minorHAnsi"/>
          <w:b/>
          <w:color w:val="002060"/>
          <w:szCs w:val="24"/>
          <w:u w:val="single"/>
        </w:rPr>
      </w:pPr>
      <w:r w:rsidRPr="00DE3372">
        <w:rPr>
          <w:rFonts w:asciiTheme="minorHAnsi" w:hAnsiTheme="minorHAnsi" w:cstheme="minorHAnsi"/>
          <w:b/>
          <w:color w:val="002060"/>
          <w:szCs w:val="24"/>
          <w:u w:val="single"/>
        </w:rPr>
        <w:t>Sont exclu</w:t>
      </w:r>
      <w:r w:rsidR="003A4315" w:rsidRPr="00DE3372">
        <w:rPr>
          <w:rFonts w:asciiTheme="minorHAnsi" w:hAnsiTheme="minorHAnsi" w:cstheme="minorHAnsi"/>
          <w:b/>
          <w:color w:val="002060"/>
          <w:szCs w:val="24"/>
          <w:u w:val="single"/>
        </w:rPr>
        <w:t>s d’un financemen</w:t>
      </w:r>
      <w:r w:rsidR="002B2CCF" w:rsidRPr="00DE3372">
        <w:rPr>
          <w:rFonts w:asciiTheme="minorHAnsi" w:hAnsiTheme="minorHAnsi" w:cstheme="minorHAnsi"/>
          <w:b/>
          <w:color w:val="002060"/>
          <w:szCs w:val="24"/>
          <w:u w:val="single"/>
        </w:rPr>
        <w:t xml:space="preserve">t </w:t>
      </w:r>
      <w:r w:rsidR="003A4315" w:rsidRPr="00DE3372">
        <w:rPr>
          <w:rFonts w:asciiTheme="minorHAnsi" w:hAnsiTheme="minorHAnsi" w:cstheme="minorHAnsi"/>
          <w:b/>
          <w:color w:val="002060"/>
          <w:szCs w:val="24"/>
          <w:u w:val="single"/>
        </w:rPr>
        <w:t xml:space="preserve">: </w:t>
      </w:r>
    </w:p>
    <w:p w:rsidR="007A1684" w:rsidRPr="00181A41" w:rsidRDefault="007A1684" w:rsidP="003A4315">
      <w:pPr>
        <w:contextualSpacing/>
        <w:rPr>
          <w:rFonts w:asciiTheme="minorHAnsi" w:hAnsiTheme="minorHAnsi" w:cstheme="minorHAnsi"/>
          <w:b/>
          <w:szCs w:val="24"/>
        </w:rPr>
      </w:pPr>
    </w:p>
    <w:p w:rsidR="005641B8" w:rsidRDefault="00A26648" w:rsidP="008A29CC">
      <w:pPr>
        <w:pStyle w:val="Paragraphedeliste"/>
        <w:numPr>
          <w:ilvl w:val="0"/>
          <w:numId w:val="11"/>
        </w:numPr>
        <w:rPr>
          <w:rFonts w:asciiTheme="minorHAnsi" w:hAnsiTheme="minorHAnsi" w:cstheme="minorHAnsi"/>
          <w:szCs w:val="24"/>
        </w:rPr>
      </w:pPr>
      <w:r w:rsidRPr="002B2CCF">
        <w:rPr>
          <w:rFonts w:asciiTheme="minorHAnsi" w:hAnsiTheme="minorHAnsi" w:cstheme="minorHAnsi"/>
          <w:szCs w:val="24"/>
        </w:rPr>
        <w:t xml:space="preserve">Les projets portés par des acteurs présentant un lien d’intérêt avec l’industrie du tabac, de l’alcool et du cannabis (article 5.3 de la CCLAT).   </w:t>
      </w:r>
    </w:p>
    <w:p w:rsidR="0069501F" w:rsidRPr="005641B8" w:rsidRDefault="00A26648" w:rsidP="008A29CC">
      <w:pPr>
        <w:pStyle w:val="Paragraphedeliste"/>
        <w:numPr>
          <w:ilvl w:val="0"/>
          <w:numId w:val="11"/>
        </w:numPr>
        <w:rPr>
          <w:rFonts w:asciiTheme="minorHAnsi" w:hAnsiTheme="minorHAnsi" w:cstheme="minorHAnsi"/>
          <w:szCs w:val="24"/>
        </w:rPr>
      </w:pPr>
      <w:r w:rsidRPr="005641B8">
        <w:rPr>
          <w:rFonts w:asciiTheme="minorHAnsi" w:hAnsiTheme="minorHAnsi" w:cstheme="minorHAnsi"/>
          <w:szCs w:val="24"/>
        </w:rPr>
        <w:t xml:space="preserve">Les actions par ailleurs déjà financées par le fonds de lutte contre les addictions, notamment :  </w:t>
      </w:r>
    </w:p>
    <w:p w:rsidR="00A26648" w:rsidRPr="0069501F" w:rsidRDefault="00215F71" w:rsidP="0069501F">
      <w:pPr>
        <w:pStyle w:val="Paragraphedeliste"/>
        <w:spacing w:after="0"/>
        <w:rPr>
          <w:rFonts w:asciiTheme="minorHAnsi" w:hAnsiTheme="minorHAnsi" w:cstheme="minorHAnsi"/>
          <w:szCs w:val="24"/>
        </w:rPr>
      </w:pPr>
      <w:r w:rsidRPr="0069501F">
        <w:rPr>
          <w:rFonts w:asciiTheme="minorHAnsi" w:hAnsiTheme="minorHAnsi" w:cstheme="minorHAnsi"/>
          <w:sz w:val="20"/>
          <w:szCs w:val="24"/>
        </w:rPr>
        <w:t xml:space="preserve">- </w:t>
      </w:r>
      <w:r w:rsidR="007A1684" w:rsidRPr="0069501F">
        <w:rPr>
          <w:rFonts w:asciiTheme="minorHAnsi" w:hAnsiTheme="minorHAnsi" w:cstheme="minorHAnsi"/>
          <w:sz w:val="20"/>
          <w:szCs w:val="24"/>
        </w:rPr>
        <w:t>l</w:t>
      </w:r>
      <w:r w:rsidR="00A26648" w:rsidRPr="0069501F">
        <w:rPr>
          <w:rFonts w:asciiTheme="minorHAnsi" w:hAnsiTheme="minorHAnsi" w:cstheme="minorHAnsi"/>
          <w:sz w:val="20"/>
          <w:szCs w:val="24"/>
        </w:rPr>
        <w:t xml:space="preserve">es actions en lien avec l’opération « Moi(s) sans tabac » qui font l’objet d’autres financements en 2019 et 2020 tel que l’appel à projets qui contribue à l’opération « Moi(s) sans tabac » organisé par l’assurance maladie (CNAM, CPAM) pour permettre le financement d’actions locales ; </w:t>
      </w:r>
    </w:p>
    <w:p w:rsidR="00A26648" w:rsidRPr="0069501F" w:rsidRDefault="00215F71" w:rsidP="0069501F">
      <w:pPr>
        <w:ind w:left="709"/>
        <w:rPr>
          <w:rFonts w:asciiTheme="minorHAnsi" w:hAnsiTheme="minorHAnsi" w:cstheme="minorHAnsi"/>
          <w:sz w:val="20"/>
          <w:szCs w:val="24"/>
        </w:rPr>
      </w:pPr>
      <w:r w:rsidRPr="0069501F">
        <w:rPr>
          <w:rFonts w:asciiTheme="minorHAnsi" w:hAnsiTheme="minorHAnsi" w:cstheme="minorHAnsi"/>
          <w:sz w:val="20"/>
          <w:szCs w:val="24"/>
        </w:rPr>
        <w:t xml:space="preserve">- </w:t>
      </w:r>
      <w:r w:rsidR="007A1684" w:rsidRPr="0069501F">
        <w:rPr>
          <w:rFonts w:asciiTheme="minorHAnsi" w:hAnsiTheme="minorHAnsi" w:cstheme="minorHAnsi"/>
          <w:sz w:val="20"/>
          <w:szCs w:val="24"/>
        </w:rPr>
        <w:t>l</w:t>
      </w:r>
      <w:r w:rsidR="00A26648" w:rsidRPr="0069501F">
        <w:rPr>
          <w:rFonts w:asciiTheme="minorHAnsi" w:hAnsiTheme="minorHAnsi" w:cstheme="minorHAnsi"/>
          <w:sz w:val="20"/>
          <w:szCs w:val="24"/>
        </w:rPr>
        <w:t xml:space="preserve">es actions permettant de déployer le programme d'aide au sevrage tabagique pour les adolescents « Tabado » en lycées professionnels et en centres de formation d’apprentissage (CFA) qui sont financées au titre de 2018,2019 et 2020 au travers de l’appel à projets national « déploiement de Tabado » porté par l’INCa ;  </w:t>
      </w:r>
    </w:p>
    <w:p w:rsidR="00A26648" w:rsidRPr="0069501F" w:rsidRDefault="00215F71" w:rsidP="0069501F">
      <w:pPr>
        <w:ind w:left="709"/>
        <w:contextualSpacing/>
        <w:rPr>
          <w:rFonts w:asciiTheme="minorHAnsi" w:hAnsiTheme="minorHAnsi" w:cstheme="minorHAnsi"/>
          <w:sz w:val="20"/>
          <w:szCs w:val="24"/>
        </w:rPr>
      </w:pPr>
      <w:r w:rsidRPr="0069501F">
        <w:rPr>
          <w:rFonts w:asciiTheme="minorHAnsi" w:hAnsiTheme="minorHAnsi" w:cstheme="minorHAnsi"/>
          <w:sz w:val="20"/>
          <w:szCs w:val="24"/>
        </w:rPr>
        <w:t xml:space="preserve">- </w:t>
      </w:r>
      <w:r w:rsidR="007A1684" w:rsidRPr="0069501F">
        <w:rPr>
          <w:rFonts w:asciiTheme="minorHAnsi" w:hAnsiTheme="minorHAnsi" w:cstheme="minorHAnsi"/>
          <w:sz w:val="20"/>
          <w:szCs w:val="24"/>
        </w:rPr>
        <w:t>l</w:t>
      </w:r>
      <w:r w:rsidR="00A26648" w:rsidRPr="0069501F">
        <w:rPr>
          <w:rFonts w:asciiTheme="minorHAnsi" w:hAnsiTheme="minorHAnsi" w:cstheme="minorHAnsi"/>
          <w:sz w:val="20"/>
          <w:szCs w:val="24"/>
        </w:rPr>
        <w:t xml:space="preserve">es actions permettant de déployer le programme porté par la MSA d'aide au sevrage tabagique pour les adolescents « Déclic Stop tabac » en lycées agricoles et dans les maisons familiales rurales ;   </w:t>
      </w:r>
    </w:p>
    <w:p w:rsidR="00A26648" w:rsidRPr="0069501F" w:rsidRDefault="00215F71" w:rsidP="0069501F">
      <w:pPr>
        <w:ind w:firstLine="709"/>
        <w:contextualSpacing/>
        <w:rPr>
          <w:rFonts w:asciiTheme="minorHAnsi" w:hAnsiTheme="minorHAnsi" w:cstheme="minorHAnsi"/>
          <w:sz w:val="20"/>
          <w:szCs w:val="24"/>
        </w:rPr>
      </w:pPr>
      <w:r w:rsidRPr="0069501F">
        <w:rPr>
          <w:rFonts w:asciiTheme="minorHAnsi" w:hAnsiTheme="minorHAnsi" w:cstheme="minorHAnsi"/>
          <w:sz w:val="20"/>
          <w:szCs w:val="24"/>
        </w:rPr>
        <w:t xml:space="preserve">- </w:t>
      </w:r>
      <w:r w:rsidR="007A1684" w:rsidRPr="0069501F">
        <w:rPr>
          <w:rFonts w:asciiTheme="minorHAnsi" w:hAnsiTheme="minorHAnsi" w:cstheme="minorHAnsi"/>
          <w:sz w:val="20"/>
          <w:szCs w:val="24"/>
        </w:rPr>
        <w:t>l</w:t>
      </w:r>
      <w:r w:rsidR="00A26648" w:rsidRPr="0069501F">
        <w:rPr>
          <w:rFonts w:asciiTheme="minorHAnsi" w:hAnsiTheme="minorHAnsi" w:cstheme="minorHAnsi"/>
          <w:sz w:val="20"/>
          <w:szCs w:val="24"/>
        </w:rPr>
        <w:t xml:space="preserve">es actions financées au travers de l’AAP destiné aux Conseils Départementaux pour la PMI et l’ASE ; </w:t>
      </w:r>
    </w:p>
    <w:p w:rsidR="005641B8" w:rsidRDefault="00215F71" w:rsidP="005641B8">
      <w:pPr>
        <w:ind w:left="709"/>
        <w:contextualSpacing/>
        <w:rPr>
          <w:rFonts w:asciiTheme="minorHAnsi" w:hAnsiTheme="minorHAnsi" w:cstheme="minorHAnsi"/>
          <w:sz w:val="20"/>
          <w:szCs w:val="24"/>
        </w:rPr>
      </w:pPr>
      <w:r w:rsidRPr="0069501F">
        <w:rPr>
          <w:rFonts w:asciiTheme="minorHAnsi" w:hAnsiTheme="minorHAnsi" w:cstheme="minorHAnsi"/>
          <w:sz w:val="20"/>
          <w:szCs w:val="24"/>
        </w:rPr>
        <w:t xml:space="preserve">- </w:t>
      </w:r>
      <w:r w:rsidR="007A1684" w:rsidRPr="0069501F">
        <w:rPr>
          <w:rFonts w:asciiTheme="minorHAnsi" w:hAnsiTheme="minorHAnsi" w:cstheme="minorHAnsi"/>
          <w:sz w:val="20"/>
          <w:szCs w:val="24"/>
        </w:rPr>
        <w:t>l</w:t>
      </w:r>
      <w:r w:rsidR="00A26648" w:rsidRPr="0069501F">
        <w:rPr>
          <w:rFonts w:asciiTheme="minorHAnsi" w:hAnsiTheme="minorHAnsi" w:cstheme="minorHAnsi"/>
          <w:sz w:val="20"/>
          <w:szCs w:val="24"/>
        </w:rPr>
        <w:t xml:space="preserve">es actions de recherche, celles-ci étant financées au travers d’un appel à projets national porté conjointement par l’INCA et l’IRESP;  </w:t>
      </w:r>
    </w:p>
    <w:p w:rsidR="005641B8" w:rsidRPr="005641B8" w:rsidRDefault="00A26648" w:rsidP="008A29CC">
      <w:pPr>
        <w:pStyle w:val="Paragraphedeliste"/>
        <w:numPr>
          <w:ilvl w:val="0"/>
          <w:numId w:val="12"/>
        </w:numPr>
        <w:rPr>
          <w:rFonts w:asciiTheme="minorHAnsi" w:hAnsiTheme="minorHAnsi" w:cstheme="minorHAnsi"/>
          <w:sz w:val="20"/>
          <w:szCs w:val="24"/>
        </w:rPr>
      </w:pPr>
      <w:r w:rsidRPr="005641B8">
        <w:rPr>
          <w:rFonts w:asciiTheme="minorHAnsi" w:hAnsiTheme="minorHAnsi" w:cstheme="minorHAnsi"/>
          <w:szCs w:val="24"/>
        </w:rPr>
        <w:lastRenderedPageBreak/>
        <w:t xml:space="preserve">Les actions de prévention des conduites addictives déjà financées au titre du FIR (mission 1) sauf amplification d’envergure régionale de telles actions à condition qu’elles répondent aux autres critères du présent cahier des charges ; </w:t>
      </w:r>
    </w:p>
    <w:p w:rsidR="00A26648" w:rsidRPr="005641B8" w:rsidRDefault="00A26648" w:rsidP="008A29CC">
      <w:pPr>
        <w:pStyle w:val="Paragraphedeliste"/>
        <w:numPr>
          <w:ilvl w:val="0"/>
          <w:numId w:val="12"/>
        </w:numPr>
        <w:rPr>
          <w:rFonts w:asciiTheme="minorHAnsi" w:hAnsiTheme="minorHAnsi" w:cstheme="minorHAnsi"/>
          <w:sz w:val="20"/>
          <w:szCs w:val="24"/>
        </w:rPr>
      </w:pPr>
      <w:r w:rsidRPr="005641B8">
        <w:rPr>
          <w:rFonts w:asciiTheme="minorHAnsi" w:hAnsiTheme="minorHAnsi" w:cstheme="minorHAnsi"/>
          <w:szCs w:val="24"/>
        </w:rPr>
        <w:t xml:space="preserve">Les actions déjà financées en totalité dans le cadre de programmes d’actions </w:t>
      </w:r>
      <w:r w:rsidR="00215F71" w:rsidRPr="005641B8">
        <w:rPr>
          <w:rFonts w:asciiTheme="minorHAnsi" w:hAnsiTheme="minorHAnsi" w:cstheme="minorHAnsi"/>
          <w:szCs w:val="24"/>
        </w:rPr>
        <w:t>portées par d’autres financeurs</w:t>
      </w:r>
      <w:r w:rsidR="001B750A">
        <w:rPr>
          <w:rFonts w:asciiTheme="minorHAnsi" w:hAnsiTheme="minorHAnsi" w:cstheme="minorHAnsi"/>
          <w:szCs w:val="24"/>
        </w:rPr>
        <w:t>.</w:t>
      </w:r>
      <w:r w:rsidRPr="005641B8">
        <w:rPr>
          <w:rFonts w:asciiTheme="minorHAnsi" w:hAnsiTheme="minorHAnsi" w:cstheme="minorHAnsi"/>
          <w:szCs w:val="24"/>
        </w:rPr>
        <w:t xml:space="preserve"> En revanche, les projets faisant l’objet de cofinancements pourront être soutenus.  </w:t>
      </w:r>
    </w:p>
    <w:p w:rsidR="00895D37" w:rsidRPr="00DE3372" w:rsidRDefault="00895D37" w:rsidP="00895D37">
      <w:pPr>
        <w:rPr>
          <w:rFonts w:asciiTheme="minorHAnsi" w:hAnsiTheme="minorHAnsi" w:cstheme="minorHAnsi"/>
          <w:b/>
          <w:color w:val="002060"/>
          <w:szCs w:val="24"/>
          <w:u w:val="single"/>
        </w:rPr>
      </w:pPr>
      <w:r w:rsidRPr="00DE3372">
        <w:rPr>
          <w:rFonts w:asciiTheme="minorHAnsi" w:hAnsiTheme="minorHAnsi" w:cstheme="minorHAnsi"/>
          <w:b/>
          <w:color w:val="002060"/>
          <w:szCs w:val="24"/>
          <w:u w:val="single"/>
        </w:rPr>
        <w:t xml:space="preserve">Les projets doivent respecter les principes généraux suivants : </w:t>
      </w:r>
    </w:p>
    <w:p w:rsidR="005641B8" w:rsidRPr="005641B8" w:rsidRDefault="005641B8" w:rsidP="00895D37">
      <w:pPr>
        <w:rPr>
          <w:rFonts w:asciiTheme="minorHAnsi" w:hAnsiTheme="minorHAnsi" w:cstheme="minorHAnsi"/>
          <w:b/>
          <w:szCs w:val="24"/>
          <w:u w:val="single"/>
        </w:rPr>
      </w:pPr>
    </w:p>
    <w:p w:rsidR="005641B8" w:rsidRDefault="00895D37" w:rsidP="008A29CC">
      <w:pPr>
        <w:pStyle w:val="Paragraphedeliste"/>
        <w:numPr>
          <w:ilvl w:val="0"/>
          <w:numId w:val="13"/>
        </w:numPr>
        <w:rPr>
          <w:rFonts w:asciiTheme="minorHAnsi" w:hAnsiTheme="minorHAnsi" w:cstheme="minorHAnsi"/>
          <w:szCs w:val="24"/>
        </w:rPr>
      </w:pPr>
      <w:r w:rsidRPr="005641B8">
        <w:rPr>
          <w:rFonts w:asciiTheme="minorHAnsi" w:hAnsiTheme="minorHAnsi" w:cstheme="minorHAnsi"/>
          <w:szCs w:val="24"/>
        </w:rPr>
        <w:t>Les financements de frais de fonctionnement, de matériel et d’investissement doivent être raisonnables et en lien direct avec la réalisation du projet.</w:t>
      </w:r>
    </w:p>
    <w:p w:rsidR="005641B8" w:rsidRDefault="00895D37" w:rsidP="008A29CC">
      <w:pPr>
        <w:pStyle w:val="Paragraphedeliste"/>
        <w:numPr>
          <w:ilvl w:val="0"/>
          <w:numId w:val="13"/>
        </w:numPr>
        <w:rPr>
          <w:rFonts w:asciiTheme="minorHAnsi" w:hAnsiTheme="minorHAnsi" w:cstheme="minorHAnsi"/>
          <w:szCs w:val="24"/>
        </w:rPr>
      </w:pPr>
      <w:r w:rsidRPr="005641B8">
        <w:rPr>
          <w:rFonts w:asciiTheme="minorHAnsi" w:hAnsiTheme="minorHAnsi" w:cstheme="minorHAnsi"/>
          <w:szCs w:val="24"/>
        </w:rPr>
        <w:t>Les recrutements de personnes doivent être en lien direct avec le projet et sur sa durée.</w:t>
      </w:r>
    </w:p>
    <w:p w:rsidR="005641B8" w:rsidRDefault="00895D37" w:rsidP="008A29CC">
      <w:pPr>
        <w:pStyle w:val="Paragraphedeliste"/>
        <w:numPr>
          <w:ilvl w:val="0"/>
          <w:numId w:val="13"/>
        </w:numPr>
        <w:rPr>
          <w:rFonts w:asciiTheme="minorHAnsi" w:hAnsiTheme="minorHAnsi" w:cstheme="minorHAnsi"/>
          <w:szCs w:val="24"/>
        </w:rPr>
      </w:pPr>
      <w:r w:rsidRPr="005641B8">
        <w:rPr>
          <w:rFonts w:asciiTheme="minorHAnsi" w:hAnsiTheme="minorHAnsi" w:cstheme="minorHAnsi"/>
          <w:szCs w:val="24"/>
        </w:rPr>
        <w:t>La création d’outils promotionnels ainsi que les frais liés au moment de convivialité doivent être limités et en tout état de cause en lien direct et en cohérence avec le projet. Par ailleurs, les actions devront préférentiellement utiliser des outils de communication élaborés au niveau national par des opérateurs nationaux (Santé publique France, Inca,…)</w:t>
      </w:r>
    </w:p>
    <w:p w:rsidR="00FF2353" w:rsidRPr="00116CE4" w:rsidRDefault="00895D37" w:rsidP="0069501F">
      <w:pPr>
        <w:pStyle w:val="Paragraphedeliste"/>
        <w:numPr>
          <w:ilvl w:val="0"/>
          <w:numId w:val="13"/>
        </w:numPr>
        <w:rPr>
          <w:rFonts w:asciiTheme="minorHAnsi" w:hAnsiTheme="minorHAnsi" w:cstheme="minorHAnsi"/>
          <w:szCs w:val="24"/>
        </w:rPr>
      </w:pPr>
      <w:r w:rsidRPr="005641B8">
        <w:rPr>
          <w:rFonts w:asciiTheme="minorHAnsi" w:hAnsiTheme="minorHAnsi" w:cstheme="minorHAnsi"/>
          <w:szCs w:val="24"/>
        </w:rPr>
        <w:t>Le matériel de vapotage ne pourra être financé.</w:t>
      </w:r>
    </w:p>
    <w:p w:rsidR="00C3735C" w:rsidRDefault="00C3735C" w:rsidP="0069501F">
      <w:pPr>
        <w:contextualSpacing/>
        <w:rPr>
          <w:rFonts w:asciiTheme="minorHAnsi" w:hAnsiTheme="minorHAnsi" w:cstheme="minorHAnsi"/>
          <w:szCs w:val="24"/>
        </w:rPr>
      </w:pPr>
    </w:p>
    <w:p w:rsidR="00E83621" w:rsidRPr="0093396A" w:rsidRDefault="00E83621" w:rsidP="00E83621">
      <w:pPr>
        <w:pBdr>
          <w:bottom w:val="single" w:sz="4" w:space="2" w:color="auto"/>
        </w:pBdr>
        <w:rPr>
          <w:rFonts w:asciiTheme="minorHAnsi" w:hAnsiTheme="minorHAnsi" w:cstheme="minorHAnsi"/>
          <w:b/>
          <w:bCs/>
          <w:color w:val="002060"/>
          <w:sz w:val="24"/>
          <w:szCs w:val="24"/>
        </w:rPr>
      </w:pPr>
      <w:r>
        <w:rPr>
          <w:rFonts w:asciiTheme="minorHAnsi" w:hAnsiTheme="minorHAnsi" w:cstheme="minorHAnsi"/>
          <w:b/>
          <w:bCs/>
          <w:color w:val="002060"/>
          <w:sz w:val="24"/>
          <w:szCs w:val="24"/>
        </w:rPr>
        <w:t>I</w:t>
      </w:r>
      <w:r w:rsidRPr="0093396A">
        <w:rPr>
          <w:rFonts w:asciiTheme="minorHAnsi" w:hAnsiTheme="minorHAnsi" w:cstheme="minorHAnsi"/>
          <w:b/>
          <w:bCs/>
          <w:color w:val="002060"/>
          <w:sz w:val="24"/>
          <w:szCs w:val="24"/>
        </w:rPr>
        <w:t xml:space="preserve">V- </w:t>
      </w:r>
      <w:r w:rsidR="00895D37" w:rsidRPr="005641B8">
        <w:rPr>
          <w:rFonts w:asciiTheme="minorHAnsi" w:hAnsiTheme="minorHAnsi" w:cstheme="minorHAnsi"/>
          <w:b/>
          <w:bCs/>
          <w:color w:val="002060"/>
          <w:sz w:val="24"/>
          <w:szCs w:val="24"/>
        </w:rPr>
        <w:t xml:space="preserve">CONDITIONS </w:t>
      </w:r>
      <w:r>
        <w:rPr>
          <w:rFonts w:asciiTheme="minorHAnsi" w:hAnsiTheme="minorHAnsi" w:cstheme="minorHAnsi"/>
          <w:b/>
          <w:bCs/>
          <w:color w:val="002060"/>
          <w:sz w:val="24"/>
          <w:szCs w:val="24"/>
        </w:rPr>
        <w:t xml:space="preserve">DE PARTICIPATION </w:t>
      </w:r>
    </w:p>
    <w:p w:rsidR="00541275" w:rsidRPr="0093396A" w:rsidRDefault="00541275" w:rsidP="00541275">
      <w:pPr>
        <w:rPr>
          <w:rFonts w:asciiTheme="minorHAnsi" w:hAnsiTheme="minorHAnsi" w:cstheme="minorHAnsi"/>
          <w:sz w:val="24"/>
          <w:szCs w:val="24"/>
        </w:rPr>
      </w:pPr>
    </w:p>
    <w:p w:rsidR="006C3B14" w:rsidRPr="00216EFD" w:rsidRDefault="005641B8" w:rsidP="00541275">
      <w:pPr>
        <w:rPr>
          <w:rFonts w:asciiTheme="minorHAnsi" w:hAnsiTheme="minorHAnsi" w:cstheme="minorHAnsi"/>
          <w:b/>
          <w:color w:val="002060"/>
          <w:sz w:val="24"/>
          <w:szCs w:val="24"/>
          <w:u w:val="single"/>
        </w:rPr>
      </w:pPr>
      <w:r>
        <w:rPr>
          <w:rFonts w:asciiTheme="minorHAnsi" w:hAnsiTheme="minorHAnsi" w:cstheme="minorHAnsi"/>
          <w:b/>
          <w:color w:val="002060"/>
          <w:sz w:val="24"/>
          <w:szCs w:val="24"/>
          <w:u w:val="single"/>
        </w:rPr>
        <w:t>IV-1-</w:t>
      </w:r>
      <w:r w:rsidR="001C7B7A" w:rsidRPr="00216EFD">
        <w:rPr>
          <w:rFonts w:asciiTheme="minorHAnsi" w:hAnsiTheme="minorHAnsi" w:cstheme="minorHAnsi"/>
          <w:b/>
          <w:color w:val="002060"/>
          <w:sz w:val="24"/>
          <w:szCs w:val="24"/>
          <w:u w:val="single"/>
        </w:rPr>
        <w:t>Les structures concernées:</w:t>
      </w:r>
    </w:p>
    <w:p w:rsidR="00ED7053" w:rsidRPr="00181A41" w:rsidRDefault="00ED7053" w:rsidP="00526EBB">
      <w:pPr>
        <w:contextualSpacing/>
        <w:rPr>
          <w:rFonts w:asciiTheme="minorHAnsi" w:hAnsiTheme="minorHAnsi" w:cstheme="minorHAnsi"/>
          <w:szCs w:val="24"/>
        </w:rPr>
      </w:pPr>
    </w:p>
    <w:p w:rsidR="00526EBB" w:rsidRPr="00856E70" w:rsidRDefault="003B7ACC" w:rsidP="00526EBB">
      <w:pPr>
        <w:contextualSpacing/>
        <w:rPr>
          <w:rFonts w:asciiTheme="minorHAnsi" w:hAnsiTheme="minorHAnsi" w:cstheme="minorHAnsi"/>
          <w:szCs w:val="24"/>
        </w:rPr>
      </w:pPr>
      <w:r>
        <w:rPr>
          <w:rFonts w:asciiTheme="minorHAnsi" w:hAnsiTheme="minorHAnsi" w:cstheme="minorHAnsi"/>
          <w:szCs w:val="24"/>
        </w:rPr>
        <w:t>Les porteurs de projets</w:t>
      </w:r>
      <w:r w:rsidR="00ED7053" w:rsidRPr="00856E70">
        <w:rPr>
          <w:rFonts w:asciiTheme="minorHAnsi" w:hAnsiTheme="minorHAnsi" w:cstheme="minorHAnsi"/>
          <w:szCs w:val="24"/>
        </w:rPr>
        <w:t xml:space="preserve"> </w:t>
      </w:r>
      <w:r w:rsidR="00526EBB" w:rsidRPr="00856E70">
        <w:rPr>
          <w:rFonts w:asciiTheme="minorHAnsi" w:hAnsiTheme="minorHAnsi" w:cstheme="minorHAnsi"/>
          <w:szCs w:val="24"/>
        </w:rPr>
        <w:t xml:space="preserve">pourront être notamment des associations, des organismes d’assurance </w:t>
      </w:r>
      <w:r w:rsidR="001B750A" w:rsidRPr="00856E70">
        <w:rPr>
          <w:rFonts w:asciiTheme="minorHAnsi" w:hAnsiTheme="minorHAnsi" w:cstheme="minorHAnsi"/>
          <w:szCs w:val="24"/>
        </w:rPr>
        <w:t>maladie, des</w:t>
      </w:r>
      <w:r w:rsidR="00526EBB" w:rsidRPr="00856E70">
        <w:rPr>
          <w:rFonts w:asciiTheme="minorHAnsi" w:hAnsiTheme="minorHAnsi" w:cstheme="minorHAnsi"/>
          <w:szCs w:val="24"/>
        </w:rPr>
        <w:t xml:space="preserve"> structures soutenues par les collectivités territoriales (notamment les services départementaux de PMI et de planning familial), </w:t>
      </w:r>
      <w:r w:rsidR="00ED7053" w:rsidRPr="00856E70">
        <w:rPr>
          <w:rFonts w:asciiTheme="minorHAnsi" w:hAnsiTheme="minorHAnsi" w:cstheme="minorHAnsi"/>
          <w:szCs w:val="24"/>
        </w:rPr>
        <w:t xml:space="preserve">des collectivités territoriales, </w:t>
      </w:r>
      <w:r w:rsidR="00526EBB" w:rsidRPr="00856E70">
        <w:rPr>
          <w:rFonts w:asciiTheme="minorHAnsi" w:hAnsiTheme="minorHAnsi" w:cstheme="minorHAnsi"/>
          <w:szCs w:val="24"/>
        </w:rPr>
        <w:t xml:space="preserve">des centres de santé, des établissements de santé, médico-sociaux et sociaux, </w:t>
      </w:r>
      <w:r w:rsidR="003E121D" w:rsidRPr="00856E70">
        <w:rPr>
          <w:rFonts w:asciiTheme="minorHAnsi" w:hAnsiTheme="minorHAnsi" w:cstheme="minorHAnsi"/>
          <w:szCs w:val="24"/>
        </w:rPr>
        <w:t>des unions régionales des professionnels de santé,</w:t>
      </w:r>
      <w:r w:rsidR="005641B8">
        <w:rPr>
          <w:rFonts w:asciiTheme="minorHAnsi" w:hAnsiTheme="minorHAnsi" w:cstheme="minorHAnsi"/>
          <w:szCs w:val="24"/>
        </w:rPr>
        <w:t xml:space="preserve"> réseaux de santé,</w:t>
      </w:r>
      <w:r w:rsidR="003E121D" w:rsidRPr="00856E70">
        <w:rPr>
          <w:rFonts w:asciiTheme="minorHAnsi" w:hAnsiTheme="minorHAnsi" w:cstheme="minorHAnsi"/>
          <w:szCs w:val="24"/>
        </w:rPr>
        <w:t xml:space="preserve"> </w:t>
      </w:r>
      <w:r w:rsidR="00526EBB" w:rsidRPr="00856E70">
        <w:rPr>
          <w:rFonts w:asciiTheme="minorHAnsi" w:hAnsiTheme="minorHAnsi" w:cstheme="minorHAnsi"/>
          <w:szCs w:val="24"/>
        </w:rPr>
        <w:t xml:space="preserve">des maisons </w:t>
      </w:r>
      <w:r w:rsidR="00A34FDD">
        <w:rPr>
          <w:rFonts w:asciiTheme="minorHAnsi" w:hAnsiTheme="minorHAnsi" w:cstheme="minorHAnsi"/>
          <w:szCs w:val="24"/>
        </w:rPr>
        <w:t>de santé pluridisciplinaires</w:t>
      </w:r>
      <w:r w:rsidR="00ED7053" w:rsidRPr="00856E70">
        <w:rPr>
          <w:rFonts w:asciiTheme="minorHAnsi" w:hAnsiTheme="minorHAnsi" w:cstheme="minorHAnsi"/>
          <w:szCs w:val="24"/>
        </w:rPr>
        <w:t>, des associations d’usagers</w:t>
      </w:r>
      <w:r w:rsidR="003E121D" w:rsidRPr="00856E70">
        <w:rPr>
          <w:rFonts w:asciiTheme="minorHAnsi" w:hAnsiTheme="minorHAnsi" w:cstheme="minorHAnsi"/>
          <w:szCs w:val="24"/>
        </w:rPr>
        <w:t>…</w:t>
      </w:r>
    </w:p>
    <w:p w:rsidR="00003456" w:rsidRPr="00181A41" w:rsidRDefault="00003456" w:rsidP="00541275">
      <w:pPr>
        <w:rPr>
          <w:rFonts w:asciiTheme="minorHAnsi" w:hAnsiTheme="minorHAnsi" w:cstheme="minorHAnsi"/>
          <w:szCs w:val="24"/>
        </w:rPr>
      </w:pPr>
    </w:p>
    <w:p w:rsidR="00ED7053" w:rsidRPr="00181A41" w:rsidRDefault="00ED7053" w:rsidP="00ED7053">
      <w:pPr>
        <w:autoSpaceDE w:val="0"/>
        <w:autoSpaceDN w:val="0"/>
        <w:adjustRightInd w:val="0"/>
        <w:rPr>
          <w:rFonts w:ascii="Calibri" w:hAnsi="Calibri" w:cs="Calibri"/>
          <w:color w:val="000000"/>
          <w:szCs w:val="22"/>
        </w:rPr>
      </w:pPr>
      <w:r w:rsidRPr="00181A41">
        <w:rPr>
          <w:rFonts w:ascii="Calibri" w:hAnsi="Calibri" w:cs="Calibri"/>
          <w:color w:val="000000"/>
          <w:szCs w:val="22"/>
        </w:rPr>
        <w:t xml:space="preserve">En outre, </w:t>
      </w:r>
      <w:r w:rsidRPr="00DE3372">
        <w:rPr>
          <w:rFonts w:ascii="Calibri" w:hAnsi="Calibri" w:cs="Calibri"/>
          <w:b/>
          <w:color w:val="002060"/>
          <w:szCs w:val="22"/>
        </w:rPr>
        <w:t>il est attendu des porteurs de projets les compétences spécifiques suivantes</w:t>
      </w:r>
      <w:r w:rsidRPr="00DE3372">
        <w:rPr>
          <w:rFonts w:ascii="Calibri" w:hAnsi="Calibri" w:cs="Calibri"/>
          <w:color w:val="002060"/>
          <w:szCs w:val="22"/>
        </w:rPr>
        <w:t xml:space="preserve"> </w:t>
      </w:r>
      <w:r w:rsidRPr="00181A41">
        <w:rPr>
          <w:rFonts w:ascii="Calibri" w:hAnsi="Calibri" w:cs="Calibri"/>
          <w:color w:val="000000"/>
          <w:szCs w:val="22"/>
        </w:rPr>
        <w:t xml:space="preserve">: </w:t>
      </w:r>
    </w:p>
    <w:p w:rsidR="00ED7053" w:rsidRPr="00181A41" w:rsidRDefault="00ED7053" w:rsidP="0013356F">
      <w:pPr>
        <w:autoSpaceDE w:val="0"/>
        <w:autoSpaceDN w:val="0"/>
        <w:adjustRightInd w:val="0"/>
        <w:rPr>
          <w:rFonts w:ascii="Calibri" w:hAnsi="Calibri" w:cs="Calibri"/>
          <w:color w:val="000000"/>
          <w:szCs w:val="22"/>
        </w:rPr>
      </w:pPr>
      <w:r w:rsidRPr="00181A41">
        <w:rPr>
          <w:rFonts w:ascii="Calibri" w:hAnsi="Calibri" w:cs="Calibri"/>
          <w:color w:val="000000"/>
          <w:szCs w:val="22"/>
        </w:rPr>
        <w:t xml:space="preserve">- Avoir une expérience dans la conduite de projet, </w:t>
      </w:r>
    </w:p>
    <w:p w:rsidR="00ED7053" w:rsidRPr="00181A41" w:rsidRDefault="00ED7053" w:rsidP="0013356F">
      <w:pPr>
        <w:autoSpaceDE w:val="0"/>
        <w:autoSpaceDN w:val="0"/>
        <w:adjustRightInd w:val="0"/>
        <w:rPr>
          <w:rFonts w:ascii="Calibri" w:hAnsi="Calibri" w:cs="Calibri"/>
          <w:color w:val="000000"/>
          <w:szCs w:val="22"/>
        </w:rPr>
      </w:pPr>
      <w:r w:rsidRPr="00181A41">
        <w:rPr>
          <w:rFonts w:ascii="Calibri" w:hAnsi="Calibri" w:cs="Calibri"/>
          <w:color w:val="000000"/>
          <w:szCs w:val="22"/>
        </w:rPr>
        <w:t>- Faire état d’expériences antérieures de portage de projets ;</w:t>
      </w:r>
    </w:p>
    <w:p w:rsidR="00181A41" w:rsidRDefault="00ED7053" w:rsidP="0013356F">
      <w:pPr>
        <w:autoSpaceDE w:val="0"/>
        <w:autoSpaceDN w:val="0"/>
        <w:adjustRightInd w:val="0"/>
        <w:rPr>
          <w:rFonts w:ascii="Calibri" w:hAnsi="Calibri" w:cs="Calibri"/>
          <w:color w:val="000000"/>
          <w:szCs w:val="22"/>
        </w:rPr>
      </w:pPr>
      <w:r w:rsidRPr="00181A41">
        <w:rPr>
          <w:rFonts w:ascii="Calibri" w:hAnsi="Calibri" w:cs="Calibri"/>
          <w:color w:val="000000"/>
          <w:szCs w:val="22"/>
        </w:rPr>
        <w:t xml:space="preserve">- Avoir une bonne connaissance des enjeux de santé publique. </w:t>
      </w:r>
    </w:p>
    <w:p w:rsidR="00895D37" w:rsidRDefault="00895D37" w:rsidP="00541275">
      <w:pPr>
        <w:rPr>
          <w:rFonts w:asciiTheme="minorHAnsi" w:hAnsiTheme="minorHAnsi" w:cstheme="minorHAnsi"/>
          <w:b/>
          <w:color w:val="002060"/>
          <w:sz w:val="24"/>
          <w:szCs w:val="24"/>
          <w:u w:val="single"/>
        </w:rPr>
      </w:pPr>
    </w:p>
    <w:p w:rsidR="00895D37" w:rsidRDefault="005641B8" w:rsidP="00541275">
      <w:pPr>
        <w:rPr>
          <w:rFonts w:asciiTheme="minorHAnsi" w:hAnsiTheme="minorHAnsi" w:cstheme="minorHAnsi"/>
          <w:b/>
          <w:color w:val="002060"/>
          <w:sz w:val="24"/>
          <w:szCs w:val="24"/>
          <w:u w:val="single"/>
        </w:rPr>
      </w:pPr>
      <w:r>
        <w:rPr>
          <w:rFonts w:asciiTheme="minorHAnsi" w:hAnsiTheme="minorHAnsi" w:cstheme="minorHAnsi"/>
          <w:b/>
          <w:color w:val="002060"/>
          <w:sz w:val="24"/>
          <w:szCs w:val="24"/>
          <w:u w:val="single"/>
        </w:rPr>
        <w:t>IV-2-</w:t>
      </w:r>
      <w:r w:rsidR="00C3735C">
        <w:rPr>
          <w:rFonts w:asciiTheme="minorHAnsi" w:hAnsiTheme="minorHAnsi" w:cstheme="minorHAnsi"/>
          <w:b/>
          <w:color w:val="002060"/>
          <w:sz w:val="24"/>
          <w:szCs w:val="24"/>
          <w:u w:val="single"/>
        </w:rPr>
        <w:t xml:space="preserve"> Les conditions</w:t>
      </w:r>
      <w:r w:rsidR="00382D88">
        <w:rPr>
          <w:rFonts w:asciiTheme="minorHAnsi" w:hAnsiTheme="minorHAnsi" w:cstheme="minorHAnsi"/>
          <w:b/>
          <w:color w:val="002060"/>
          <w:sz w:val="24"/>
          <w:szCs w:val="24"/>
          <w:u w:val="single"/>
        </w:rPr>
        <w:t xml:space="preserve"> d’év</w:t>
      </w:r>
      <w:r w:rsidR="00895D37">
        <w:rPr>
          <w:rFonts w:asciiTheme="minorHAnsi" w:hAnsiTheme="minorHAnsi" w:cstheme="minorHAnsi"/>
          <w:b/>
          <w:color w:val="002060"/>
          <w:sz w:val="24"/>
          <w:szCs w:val="24"/>
          <w:u w:val="single"/>
        </w:rPr>
        <w:t>aluation</w:t>
      </w:r>
    </w:p>
    <w:p w:rsidR="005641B8" w:rsidRDefault="005641B8" w:rsidP="005641B8">
      <w:pPr>
        <w:rPr>
          <w:rFonts w:asciiTheme="minorHAnsi" w:hAnsiTheme="minorHAnsi" w:cstheme="minorHAnsi"/>
          <w:szCs w:val="24"/>
        </w:rPr>
      </w:pPr>
    </w:p>
    <w:p w:rsidR="005641B8" w:rsidRPr="005641B8" w:rsidRDefault="005641B8" w:rsidP="005641B8">
      <w:pPr>
        <w:rPr>
          <w:rFonts w:asciiTheme="minorHAnsi" w:hAnsiTheme="minorHAnsi" w:cstheme="minorHAnsi"/>
          <w:szCs w:val="24"/>
        </w:rPr>
      </w:pPr>
      <w:r w:rsidRPr="005641B8">
        <w:rPr>
          <w:rFonts w:asciiTheme="minorHAnsi" w:hAnsiTheme="minorHAnsi" w:cstheme="minorHAnsi"/>
          <w:szCs w:val="24"/>
        </w:rPr>
        <w:t xml:space="preserve">Un volet d’évaluation sera systématiquement intégré au projet sur la base d’indicateurs pertinents tenant compte de la spécificité de chacun des projets et des données de la littérature en la matière. </w:t>
      </w:r>
    </w:p>
    <w:p w:rsidR="005641B8" w:rsidRPr="005641B8" w:rsidRDefault="005641B8" w:rsidP="005641B8">
      <w:pPr>
        <w:rPr>
          <w:rFonts w:asciiTheme="minorHAnsi" w:hAnsiTheme="minorHAnsi" w:cstheme="minorHAnsi"/>
          <w:szCs w:val="24"/>
        </w:rPr>
      </w:pPr>
    </w:p>
    <w:p w:rsidR="005641B8" w:rsidRPr="005641B8" w:rsidRDefault="005641B8" w:rsidP="005641B8">
      <w:pPr>
        <w:rPr>
          <w:rFonts w:asciiTheme="minorHAnsi" w:hAnsiTheme="minorHAnsi" w:cstheme="minorHAnsi"/>
          <w:szCs w:val="24"/>
        </w:rPr>
      </w:pPr>
      <w:r w:rsidRPr="005641B8">
        <w:rPr>
          <w:rFonts w:asciiTheme="minorHAnsi" w:hAnsiTheme="minorHAnsi" w:cstheme="minorHAnsi"/>
          <w:szCs w:val="24"/>
        </w:rPr>
        <w:t xml:space="preserve">Si l’intervention proposée est innovante et prometteuse, l’évaluation devra porter notamment sur : </w:t>
      </w:r>
    </w:p>
    <w:p w:rsidR="005641B8" w:rsidRDefault="005641B8" w:rsidP="008A29CC">
      <w:pPr>
        <w:pStyle w:val="Paragraphedeliste"/>
        <w:numPr>
          <w:ilvl w:val="0"/>
          <w:numId w:val="14"/>
        </w:numPr>
        <w:rPr>
          <w:rFonts w:asciiTheme="minorHAnsi" w:hAnsiTheme="minorHAnsi" w:cstheme="minorHAnsi"/>
          <w:szCs w:val="24"/>
        </w:rPr>
      </w:pPr>
      <w:r w:rsidRPr="005641B8">
        <w:rPr>
          <w:rFonts w:asciiTheme="minorHAnsi" w:hAnsiTheme="minorHAnsi" w:cstheme="minorHAnsi"/>
          <w:szCs w:val="24"/>
        </w:rPr>
        <w:t xml:space="preserve">L’impact de l’action sur les publics bénéficiaires, </w:t>
      </w:r>
    </w:p>
    <w:p w:rsidR="005641B8" w:rsidRDefault="005641B8" w:rsidP="008A29CC">
      <w:pPr>
        <w:pStyle w:val="Paragraphedeliste"/>
        <w:numPr>
          <w:ilvl w:val="0"/>
          <w:numId w:val="14"/>
        </w:numPr>
        <w:rPr>
          <w:rFonts w:asciiTheme="minorHAnsi" w:hAnsiTheme="minorHAnsi" w:cstheme="minorHAnsi"/>
          <w:szCs w:val="24"/>
        </w:rPr>
      </w:pPr>
      <w:r w:rsidRPr="005641B8">
        <w:rPr>
          <w:rFonts w:asciiTheme="minorHAnsi" w:hAnsiTheme="minorHAnsi" w:cstheme="minorHAnsi"/>
          <w:szCs w:val="24"/>
        </w:rPr>
        <w:t xml:space="preserve">L’impact sur les déterminants de santé et les inégalités sociales et territoriales de santé; </w:t>
      </w:r>
    </w:p>
    <w:p w:rsidR="005641B8" w:rsidRPr="005641B8" w:rsidRDefault="005641B8" w:rsidP="008A29CC">
      <w:pPr>
        <w:pStyle w:val="Paragraphedeliste"/>
        <w:numPr>
          <w:ilvl w:val="0"/>
          <w:numId w:val="14"/>
        </w:numPr>
        <w:rPr>
          <w:rFonts w:asciiTheme="minorHAnsi" w:hAnsiTheme="minorHAnsi" w:cstheme="minorHAnsi"/>
          <w:szCs w:val="24"/>
        </w:rPr>
      </w:pPr>
      <w:r w:rsidRPr="005641B8">
        <w:rPr>
          <w:rFonts w:asciiTheme="minorHAnsi" w:hAnsiTheme="minorHAnsi" w:cstheme="minorHAnsi"/>
          <w:szCs w:val="24"/>
        </w:rPr>
        <w:t xml:space="preserve">L’identification des fonctions clés permettant la réplication de l’intervention et sa généralisation sur le territoire. </w:t>
      </w:r>
    </w:p>
    <w:p w:rsidR="005641B8" w:rsidRPr="005641B8" w:rsidRDefault="005641B8" w:rsidP="005641B8">
      <w:pPr>
        <w:rPr>
          <w:rFonts w:asciiTheme="minorHAnsi" w:hAnsiTheme="minorHAnsi" w:cstheme="minorHAnsi"/>
          <w:szCs w:val="24"/>
        </w:rPr>
      </w:pPr>
      <w:r w:rsidRPr="005641B8">
        <w:rPr>
          <w:rFonts w:asciiTheme="minorHAnsi" w:hAnsiTheme="minorHAnsi" w:cstheme="minorHAnsi"/>
          <w:szCs w:val="24"/>
        </w:rPr>
        <w:t xml:space="preserve">Pour ce faire, le projet fera apparaître une collaboration universitaire ou l’appui d’un organisme de recherche ou d’évaluation à même de concourir à la qualité de l’évaluation, notamment pour les </w:t>
      </w:r>
      <w:r>
        <w:rPr>
          <w:rFonts w:asciiTheme="minorHAnsi" w:hAnsiTheme="minorHAnsi" w:cstheme="minorHAnsi"/>
          <w:szCs w:val="24"/>
        </w:rPr>
        <w:t>programmes construits de prévention des conduites addictives.</w:t>
      </w:r>
    </w:p>
    <w:p w:rsidR="005641B8" w:rsidRDefault="005641B8" w:rsidP="00541275">
      <w:pPr>
        <w:rPr>
          <w:rFonts w:asciiTheme="minorHAnsi" w:hAnsiTheme="minorHAnsi" w:cstheme="minorHAnsi"/>
          <w:b/>
          <w:color w:val="002060"/>
          <w:sz w:val="24"/>
          <w:szCs w:val="24"/>
          <w:u w:val="single"/>
        </w:rPr>
      </w:pPr>
    </w:p>
    <w:p w:rsidR="00286637" w:rsidRPr="00216EFD" w:rsidRDefault="005641B8" w:rsidP="00541275">
      <w:pPr>
        <w:rPr>
          <w:rFonts w:asciiTheme="minorHAnsi" w:hAnsiTheme="minorHAnsi" w:cstheme="minorHAnsi"/>
          <w:b/>
          <w:color w:val="002060"/>
          <w:sz w:val="24"/>
          <w:szCs w:val="24"/>
          <w:u w:val="single"/>
        </w:rPr>
      </w:pPr>
      <w:r>
        <w:rPr>
          <w:rFonts w:asciiTheme="minorHAnsi" w:hAnsiTheme="minorHAnsi" w:cstheme="minorHAnsi"/>
          <w:b/>
          <w:color w:val="002060"/>
          <w:sz w:val="24"/>
          <w:szCs w:val="24"/>
          <w:u w:val="single"/>
        </w:rPr>
        <w:t>IV-3</w:t>
      </w:r>
      <w:r w:rsidR="00895D37">
        <w:rPr>
          <w:rFonts w:asciiTheme="minorHAnsi" w:hAnsiTheme="minorHAnsi" w:cstheme="minorHAnsi"/>
          <w:b/>
          <w:color w:val="002060"/>
          <w:sz w:val="24"/>
          <w:szCs w:val="24"/>
          <w:u w:val="single"/>
        </w:rPr>
        <w:t xml:space="preserve">- </w:t>
      </w:r>
      <w:r w:rsidR="00286637" w:rsidRPr="00216EFD">
        <w:rPr>
          <w:rFonts w:asciiTheme="minorHAnsi" w:hAnsiTheme="minorHAnsi" w:cstheme="minorHAnsi"/>
          <w:b/>
          <w:color w:val="002060"/>
          <w:sz w:val="24"/>
          <w:szCs w:val="24"/>
          <w:u w:val="single"/>
        </w:rPr>
        <w:t>Les conditions financières</w:t>
      </w:r>
      <w:r w:rsidR="00A9035C" w:rsidRPr="00216EFD">
        <w:rPr>
          <w:rFonts w:asciiTheme="minorHAnsi" w:hAnsiTheme="minorHAnsi" w:cstheme="minorHAnsi"/>
          <w:b/>
          <w:color w:val="002060"/>
          <w:sz w:val="24"/>
          <w:szCs w:val="24"/>
          <w:u w:val="single"/>
        </w:rPr>
        <w:t> :</w:t>
      </w:r>
    </w:p>
    <w:p w:rsidR="00A9035C" w:rsidRPr="00A9035C" w:rsidRDefault="00A9035C" w:rsidP="00541275">
      <w:pPr>
        <w:rPr>
          <w:rFonts w:asciiTheme="minorHAnsi" w:hAnsiTheme="minorHAnsi" w:cstheme="minorHAnsi"/>
          <w:b/>
          <w:sz w:val="24"/>
          <w:szCs w:val="24"/>
        </w:rPr>
      </w:pPr>
    </w:p>
    <w:p w:rsidR="00C30365" w:rsidRPr="00DE3372" w:rsidRDefault="00D24BF6" w:rsidP="00A27592">
      <w:pPr>
        <w:rPr>
          <w:rFonts w:asciiTheme="minorHAnsi" w:hAnsiTheme="minorHAnsi" w:cstheme="minorHAnsi"/>
          <w:b/>
          <w:color w:val="002060"/>
          <w:szCs w:val="24"/>
        </w:rPr>
      </w:pPr>
      <w:r w:rsidRPr="00DE3372">
        <w:rPr>
          <w:rFonts w:asciiTheme="minorHAnsi" w:hAnsiTheme="minorHAnsi" w:cstheme="minorHAnsi"/>
          <w:b/>
          <w:color w:val="002060"/>
          <w:szCs w:val="24"/>
        </w:rPr>
        <w:t>Le fonds de lutte contre le</w:t>
      </w:r>
      <w:r w:rsidR="00ED7053" w:rsidRPr="00DE3372">
        <w:rPr>
          <w:rFonts w:asciiTheme="minorHAnsi" w:hAnsiTheme="minorHAnsi" w:cstheme="minorHAnsi"/>
          <w:b/>
          <w:color w:val="002060"/>
          <w:szCs w:val="24"/>
        </w:rPr>
        <w:t xml:space="preserve">s </w:t>
      </w:r>
      <w:r w:rsidR="001B750A" w:rsidRPr="00DE3372">
        <w:rPr>
          <w:rFonts w:asciiTheme="minorHAnsi" w:hAnsiTheme="minorHAnsi" w:cstheme="minorHAnsi"/>
          <w:b/>
          <w:color w:val="002060"/>
          <w:szCs w:val="24"/>
        </w:rPr>
        <w:t>addictions n’a</w:t>
      </w:r>
      <w:r w:rsidR="00C30365" w:rsidRPr="00DE3372">
        <w:rPr>
          <w:rFonts w:asciiTheme="minorHAnsi" w:hAnsiTheme="minorHAnsi" w:cstheme="minorHAnsi"/>
          <w:b/>
          <w:color w:val="002060"/>
          <w:szCs w:val="24"/>
        </w:rPr>
        <w:t xml:space="preserve"> pas vocation à financer :</w:t>
      </w:r>
    </w:p>
    <w:p w:rsidR="005641B8" w:rsidRDefault="00C30365" w:rsidP="008A29CC">
      <w:pPr>
        <w:pStyle w:val="Paragraphedeliste"/>
        <w:numPr>
          <w:ilvl w:val="0"/>
          <w:numId w:val="15"/>
        </w:numPr>
        <w:rPr>
          <w:rFonts w:asciiTheme="minorHAnsi" w:hAnsiTheme="minorHAnsi" w:cstheme="minorHAnsi"/>
          <w:szCs w:val="24"/>
        </w:rPr>
      </w:pPr>
      <w:r w:rsidRPr="005641B8">
        <w:rPr>
          <w:rFonts w:asciiTheme="minorHAnsi" w:hAnsiTheme="minorHAnsi" w:cstheme="minorHAnsi"/>
          <w:szCs w:val="24"/>
        </w:rPr>
        <w:t>D</w:t>
      </w:r>
      <w:r w:rsidR="00D24BF6" w:rsidRPr="005641B8">
        <w:rPr>
          <w:rFonts w:asciiTheme="minorHAnsi" w:hAnsiTheme="minorHAnsi" w:cstheme="minorHAnsi"/>
          <w:szCs w:val="24"/>
        </w:rPr>
        <w:t>es structures en soi mais doit allouer</w:t>
      </w:r>
      <w:r w:rsidR="0013356F" w:rsidRPr="005641B8">
        <w:rPr>
          <w:rFonts w:asciiTheme="minorHAnsi" w:hAnsiTheme="minorHAnsi" w:cstheme="minorHAnsi"/>
          <w:szCs w:val="24"/>
        </w:rPr>
        <w:t xml:space="preserve"> des financements à des projets</w:t>
      </w:r>
      <w:r w:rsidRPr="005641B8">
        <w:rPr>
          <w:rFonts w:asciiTheme="minorHAnsi" w:hAnsiTheme="minorHAnsi" w:cstheme="minorHAnsi"/>
          <w:szCs w:val="24"/>
        </w:rPr>
        <w:t> ;</w:t>
      </w:r>
    </w:p>
    <w:p w:rsidR="005641B8" w:rsidRPr="005641B8" w:rsidRDefault="00C30365" w:rsidP="008A29CC">
      <w:pPr>
        <w:pStyle w:val="Paragraphedeliste"/>
        <w:numPr>
          <w:ilvl w:val="0"/>
          <w:numId w:val="15"/>
        </w:numPr>
        <w:rPr>
          <w:rFonts w:asciiTheme="minorHAnsi" w:hAnsiTheme="minorHAnsi" w:cstheme="minorHAnsi"/>
          <w:szCs w:val="24"/>
        </w:rPr>
      </w:pPr>
      <w:r w:rsidRPr="005641B8">
        <w:rPr>
          <w:rFonts w:cs="Calibri"/>
          <w:color w:val="000000"/>
        </w:rPr>
        <w:t xml:space="preserve"> Des postes pérennes : les recrutements de personnes doivent être en lien direct avec le projet et sa durée ;</w:t>
      </w:r>
    </w:p>
    <w:p w:rsidR="005641B8" w:rsidRPr="005641B8" w:rsidRDefault="00C30365" w:rsidP="008A29CC">
      <w:pPr>
        <w:pStyle w:val="Paragraphedeliste"/>
        <w:numPr>
          <w:ilvl w:val="0"/>
          <w:numId w:val="15"/>
        </w:numPr>
        <w:rPr>
          <w:rFonts w:asciiTheme="minorHAnsi" w:hAnsiTheme="minorHAnsi" w:cstheme="minorHAnsi"/>
          <w:szCs w:val="24"/>
        </w:rPr>
      </w:pPr>
      <w:r w:rsidRPr="005641B8">
        <w:rPr>
          <w:rFonts w:cs="Calibri"/>
          <w:color w:val="000000"/>
        </w:rPr>
        <w:lastRenderedPageBreak/>
        <w:t xml:space="preserve">Des actions de formation initiale et continue susceptibles d’émarger sur les fonds de formation : il peut soutenir des actions visant à l’outillage des professionnels pour améliorer les bonnes pratiques ; </w:t>
      </w:r>
    </w:p>
    <w:p w:rsidR="005641B8" w:rsidRPr="005641B8" w:rsidRDefault="00C30365" w:rsidP="008A29CC">
      <w:pPr>
        <w:pStyle w:val="Paragraphedeliste"/>
        <w:numPr>
          <w:ilvl w:val="0"/>
          <w:numId w:val="15"/>
        </w:numPr>
        <w:rPr>
          <w:rFonts w:asciiTheme="minorHAnsi" w:hAnsiTheme="minorHAnsi" w:cstheme="minorHAnsi"/>
          <w:szCs w:val="24"/>
        </w:rPr>
      </w:pPr>
      <w:r w:rsidRPr="005641B8">
        <w:rPr>
          <w:rFonts w:cs="Calibri"/>
          <w:color w:val="000000"/>
        </w:rPr>
        <w:t xml:space="preserve">Un </w:t>
      </w:r>
      <w:r w:rsidR="00A34FDD" w:rsidRPr="005641B8">
        <w:rPr>
          <w:rFonts w:cs="Calibri"/>
          <w:color w:val="000000"/>
        </w:rPr>
        <w:t xml:space="preserve">même </w:t>
      </w:r>
      <w:r w:rsidRPr="005641B8">
        <w:rPr>
          <w:rFonts w:cs="Calibri"/>
          <w:color w:val="000000"/>
        </w:rPr>
        <w:t>projet</w:t>
      </w:r>
      <w:r w:rsidR="00A34FDD" w:rsidRPr="005641B8">
        <w:rPr>
          <w:rFonts w:cs="Calibri"/>
          <w:color w:val="000000"/>
        </w:rPr>
        <w:t xml:space="preserve"> à</w:t>
      </w:r>
      <w:r w:rsidR="0069501F" w:rsidRPr="005641B8">
        <w:rPr>
          <w:rFonts w:cs="Calibri"/>
          <w:color w:val="000000"/>
        </w:rPr>
        <w:t xml:space="preserve"> plusieurs échelles (nationale </w:t>
      </w:r>
      <w:r w:rsidR="00A34FDD" w:rsidRPr="005641B8">
        <w:rPr>
          <w:rFonts w:cs="Calibri"/>
          <w:color w:val="000000"/>
        </w:rPr>
        <w:t>e</w:t>
      </w:r>
      <w:r w:rsidR="0069501F" w:rsidRPr="005641B8">
        <w:rPr>
          <w:rFonts w:cs="Calibri"/>
          <w:color w:val="000000"/>
        </w:rPr>
        <w:t>t</w:t>
      </w:r>
      <w:r w:rsidR="00A34FDD" w:rsidRPr="005641B8">
        <w:rPr>
          <w:rFonts w:cs="Calibri"/>
          <w:color w:val="000000"/>
        </w:rPr>
        <w:t xml:space="preserve"> régionale) ;</w:t>
      </w:r>
    </w:p>
    <w:p w:rsidR="003C2E98" w:rsidRPr="005641B8" w:rsidRDefault="00A27592" w:rsidP="008A29CC">
      <w:pPr>
        <w:pStyle w:val="Paragraphedeliste"/>
        <w:numPr>
          <w:ilvl w:val="0"/>
          <w:numId w:val="15"/>
        </w:numPr>
        <w:rPr>
          <w:rFonts w:asciiTheme="minorHAnsi" w:hAnsiTheme="minorHAnsi" w:cstheme="minorHAnsi"/>
          <w:szCs w:val="24"/>
        </w:rPr>
      </w:pPr>
      <w:r w:rsidRPr="005641B8">
        <w:rPr>
          <w:rFonts w:cs="Calibri"/>
          <w:color w:val="000000"/>
        </w:rPr>
        <w:t>Le matériel de vapotage.</w:t>
      </w:r>
    </w:p>
    <w:p w:rsidR="003C2E98" w:rsidRDefault="00286637" w:rsidP="00A27592">
      <w:pPr>
        <w:rPr>
          <w:rFonts w:asciiTheme="minorHAnsi" w:hAnsiTheme="minorHAnsi" w:cstheme="minorHAnsi"/>
          <w:szCs w:val="24"/>
        </w:rPr>
      </w:pPr>
      <w:r w:rsidRPr="00DE3372">
        <w:rPr>
          <w:rFonts w:asciiTheme="minorHAnsi" w:hAnsiTheme="minorHAnsi" w:cstheme="minorHAnsi"/>
          <w:b/>
          <w:color w:val="002060"/>
          <w:szCs w:val="24"/>
        </w:rPr>
        <w:t>Le budget proposé devra intégrer l’ensemble des dépenses imputables à l’action</w:t>
      </w:r>
      <w:r w:rsidR="0001067A" w:rsidRPr="00DE3372">
        <w:rPr>
          <w:rFonts w:asciiTheme="minorHAnsi" w:hAnsiTheme="minorHAnsi" w:cstheme="minorHAnsi"/>
          <w:b/>
          <w:color w:val="002060"/>
          <w:szCs w:val="24"/>
        </w:rPr>
        <w:t xml:space="preserve"> et à son évaluation le cas échéant</w:t>
      </w:r>
      <w:r w:rsidRPr="00181A41">
        <w:rPr>
          <w:rFonts w:asciiTheme="minorHAnsi" w:hAnsiTheme="minorHAnsi" w:cstheme="minorHAnsi"/>
          <w:szCs w:val="24"/>
        </w:rPr>
        <w:t xml:space="preserve">. Ces dépenses devront </w:t>
      </w:r>
      <w:r w:rsidR="001B750A" w:rsidRPr="00181A41">
        <w:rPr>
          <w:rFonts w:asciiTheme="minorHAnsi" w:hAnsiTheme="minorHAnsi" w:cstheme="minorHAnsi"/>
          <w:szCs w:val="24"/>
        </w:rPr>
        <w:t>être</w:t>
      </w:r>
      <w:r w:rsidRPr="00181A41">
        <w:rPr>
          <w:rFonts w:asciiTheme="minorHAnsi" w:hAnsiTheme="minorHAnsi" w:cstheme="minorHAnsi"/>
          <w:szCs w:val="24"/>
        </w:rPr>
        <w:t xml:space="preserve"> justifiées. </w:t>
      </w:r>
    </w:p>
    <w:p w:rsidR="00C30365" w:rsidRDefault="00C30365" w:rsidP="00541275">
      <w:pPr>
        <w:rPr>
          <w:rFonts w:asciiTheme="minorHAnsi" w:hAnsiTheme="minorHAnsi" w:cstheme="minorHAnsi"/>
          <w:color w:val="002060"/>
          <w:sz w:val="24"/>
          <w:szCs w:val="24"/>
        </w:rPr>
      </w:pPr>
    </w:p>
    <w:p w:rsidR="00216EFD" w:rsidRDefault="00216EFD" w:rsidP="00541275">
      <w:pPr>
        <w:rPr>
          <w:rFonts w:asciiTheme="minorHAnsi" w:hAnsiTheme="minorHAnsi" w:cstheme="minorHAnsi"/>
          <w:color w:val="002060"/>
          <w:sz w:val="24"/>
          <w:szCs w:val="24"/>
        </w:rPr>
      </w:pPr>
    </w:p>
    <w:p w:rsidR="001C7B7A" w:rsidRPr="00216EFD" w:rsidRDefault="005641B8" w:rsidP="00541275">
      <w:pPr>
        <w:rPr>
          <w:rFonts w:asciiTheme="minorHAnsi" w:hAnsiTheme="minorHAnsi" w:cstheme="minorHAnsi"/>
          <w:b/>
          <w:color w:val="002060"/>
          <w:sz w:val="24"/>
          <w:szCs w:val="24"/>
          <w:u w:val="single"/>
        </w:rPr>
      </w:pPr>
      <w:r>
        <w:rPr>
          <w:rFonts w:asciiTheme="minorHAnsi" w:hAnsiTheme="minorHAnsi" w:cstheme="minorHAnsi"/>
          <w:b/>
          <w:color w:val="002060"/>
          <w:sz w:val="24"/>
          <w:szCs w:val="24"/>
          <w:u w:val="single"/>
        </w:rPr>
        <w:t xml:space="preserve">IV-4- </w:t>
      </w:r>
      <w:r w:rsidR="001C7B7A" w:rsidRPr="00216EFD">
        <w:rPr>
          <w:rFonts w:asciiTheme="minorHAnsi" w:hAnsiTheme="minorHAnsi" w:cstheme="minorHAnsi"/>
          <w:b/>
          <w:color w:val="002060"/>
          <w:sz w:val="24"/>
          <w:szCs w:val="24"/>
          <w:u w:val="single"/>
        </w:rPr>
        <w:t>Les critères d’éligibilité :</w:t>
      </w:r>
    </w:p>
    <w:p w:rsidR="001C7B7A" w:rsidRPr="0093396A" w:rsidRDefault="001C7B7A" w:rsidP="00541275">
      <w:pPr>
        <w:rPr>
          <w:rFonts w:asciiTheme="minorHAnsi" w:hAnsiTheme="minorHAnsi" w:cstheme="minorHAnsi"/>
          <w:color w:val="002060"/>
          <w:sz w:val="24"/>
          <w:szCs w:val="24"/>
        </w:rPr>
      </w:pPr>
    </w:p>
    <w:p w:rsidR="00A27592" w:rsidRPr="00DE3372" w:rsidRDefault="00071BE0" w:rsidP="00185204">
      <w:pPr>
        <w:rPr>
          <w:rFonts w:asciiTheme="minorHAnsi" w:hAnsiTheme="minorHAnsi" w:cstheme="minorHAnsi"/>
          <w:b/>
          <w:color w:val="002060"/>
          <w:szCs w:val="24"/>
        </w:rPr>
      </w:pPr>
      <w:r w:rsidRPr="00DE3372">
        <w:rPr>
          <w:rFonts w:asciiTheme="minorHAnsi" w:hAnsiTheme="minorHAnsi" w:cstheme="minorHAnsi"/>
          <w:b/>
          <w:color w:val="002060"/>
          <w:szCs w:val="24"/>
        </w:rPr>
        <w:t>Pour être retenus et financés, les projets devront</w:t>
      </w:r>
      <w:r w:rsidR="00A34FDD" w:rsidRPr="00DE3372">
        <w:rPr>
          <w:rFonts w:asciiTheme="minorHAnsi" w:hAnsiTheme="minorHAnsi" w:cstheme="minorHAnsi"/>
          <w:b/>
          <w:color w:val="002060"/>
          <w:szCs w:val="24"/>
        </w:rPr>
        <w:t xml:space="preserve"> répondre </w:t>
      </w:r>
      <w:r w:rsidR="00185204" w:rsidRPr="00DE3372">
        <w:rPr>
          <w:rFonts w:asciiTheme="minorHAnsi" w:hAnsiTheme="minorHAnsi" w:cstheme="minorHAnsi"/>
          <w:b/>
          <w:color w:val="002060"/>
          <w:szCs w:val="24"/>
        </w:rPr>
        <w:t xml:space="preserve">au minimum à l’un des 3 axes prioritaires, et </w:t>
      </w:r>
      <w:r w:rsidR="00A34FDD" w:rsidRPr="00DE3372">
        <w:rPr>
          <w:rFonts w:asciiTheme="minorHAnsi" w:hAnsiTheme="minorHAnsi" w:cstheme="minorHAnsi"/>
          <w:b/>
          <w:color w:val="002060"/>
          <w:szCs w:val="24"/>
        </w:rPr>
        <w:t>aux critères suivants</w:t>
      </w:r>
      <w:r w:rsidRPr="00DE3372">
        <w:rPr>
          <w:rFonts w:asciiTheme="minorHAnsi" w:hAnsiTheme="minorHAnsi" w:cstheme="minorHAnsi"/>
          <w:b/>
          <w:color w:val="002060"/>
          <w:szCs w:val="24"/>
        </w:rPr>
        <w:t>:</w:t>
      </w:r>
    </w:p>
    <w:p w:rsidR="005641B8" w:rsidRDefault="00A34FDD" w:rsidP="008A29CC">
      <w:pPr>
        <w:pStyle w:val="Paragraphedeliste"/>
        <w:numPr>
          <w:ilvl w:val="0"/>
          <w:numId w:val="16"/>
        </w:numPr>
        <w:rPr>
          <w:rFonts w:asciiTheme="minorHAnsi" w:hAnsiTheme="minorHAnsi" w:cstheme="minorHAnsi"/>
        </w:rPr>
      </w:pPr>
      <w:r w:rsidRPr="005641B8">
        <w:rPr>
          <w:rFonts w:asciiTheme="minorHAnsi" w:hAnsiTheme="minorHAnsi" w:cstheme="minorHAnsi"/>
        </w:rPr>
        <w:t>Cohérence avec les actions dans le PRLT actualisé, le plan national de mobilisation contre les addictions et les PRS ;</w:t>
      </w:r>
    </w:p>
    <w:p w:rsidR="005641B8" w:rsidRDefault="00A34FDD" w:rsidP="008A29CC">
      <w:pPr>
        <w:pStyle w:val="Paragraphedeliste"/>
        <w:numPr>
          <w:ilvl w:val="0"/>
          <w:numId w:val="16"/>
        </w:numPr>
        <w:rPr>
          <w:rFonts w:asciiTheme="minorHAnsi" w:hAnsiTheme="minorHAnsi" w:cstheme="minorHAnsi"/>
        </w:rPr>
      </w:pPr>
      <w:r w:rsidRPr="005641B8">
        <w:rPr>
          <w:rFonts w:asciiTheme="minorHAnsi" w:hAnsiTheme="minorHAnsi" w:cstheme="minorHAnsi"/>
        </w:rPr>
        <w:t>Pertinence et qualité méthodologique du projet</w:t>
      </w:r>
      <w:r w:rsidR="00013DF5" w:rsidRPr="005641B8">
        <w:rPr>
          <w:rFonts w:asciiTheme="minorHAnsi" w:hAnsiTheme="minorHAnsi" w:cstheme="minorHAnsi"/>
        </w:rPr>
        <w:t xml:space="preserve"> (notamment précision des objectifs visés et impact attendu)</w:t>
      </w:r>
      <w:r w:rsidRPr="005641B8">
        <w:rPr>
          <w:rFonts w:asciiTheme="minorHAnsi" w:hAnsiTheme="minorHAnsi" w:cstheme="minorHAnsi"/>
        </w:rPr>
        <w:t> ;</w:t>
      </w:r>
    </w:p>
    <w:p w:rsidR="005641B8" w:rsidRPr="00B129DD" w:rsidRDefault="00A34FDD" w:rsidP="00B129DD">
      <w:pPr>
        <w:pStyle w:val="Paragraphedeliste"/>
        <w:numPr>
          <w:ilvl w:val="0"/>
          <w:numId w:val="16"/>
        </w:numPr>
        <w:rPr>
          <w:rFonts w:asciiTheme="minorHAnsi" w:hAnsiTheme="minorHAnsi" w:cstheme="minorHAnsi"/>
        </w:rPr>
      </w:pPr>
      <w:r w:rsidRPr="005641B8">
        <w:rPr>
          <w:rFonts w:asciiTheme="minorHAnsi" w:hAnsiTheme="minorHAnsi" w:cstheme="minorHAnsi"/>
        </w:rPr>
        <w:t>Inscription dans les actions et publics prioritaires précisés ci-dessus ;</w:t>
      </w:r>
    </w:p>
    <w:p w:rsidR="005641B8" w:rsidRDefault="00A34FDD" w:rsidP="008A29CC">
      <w:pPr>
        <w:pStyle w:val="Paragraphedeliste"/>
        <w:numPr>
          <w:ilvl w:val="0"/>
          <w:numId w:val="16"/>
        </w:numPr>
        <w:rPr>
          <w:rFonts w:asciiTheme="minorHAnsi" w:hAnsiTheme="minorHAnsi" w:cstheme="minorHAnsi"/>
        </w:rPr>
      </w:pPr>
      <w:r w:rsidRPr="005641B8">
        <w:rPr>
          <w:rFonts w:asciiTheme="minorHAnsi" w:hAnsiTheme="minorHAnsi" w:cstheme="minorHAnsi"/>
        </w:rPr>
        <w:t>In</w:t>
      </w:r>
      <w:r w:rsidR="00951297">
        <w:rPr>
          <w:rFonts w:asciiTheme="minorHAnsi" w:hAnsiTheme="minorHAnsi" w:cstheme="minorHAnsi"/>
        </w:rPr>
        <w:t>scription dans le contexte territorial</w:t>
      </w:r>
      <w:r w:rsidRPr="005641B8">
        <w:rPr>
          <w:rFonts w:asciiTheme="minorHAnsi" w:hAnsiTheme="minorHAnsi" w:cstheme="minorHAnsi"/>
        </w:rPr>
        <w:t xml:space="preserve"> ou régional ;</w:t>
      </w:r>
    </w:p>
    <w:p w:rsidR="005641B8" w:rsidRDefault="00A34FDD" w:rsidP="008A29CC">
      <w:pPr>
        <w:pStyle w:val="Paragraphedeliste"/>
        <w:numPr>
          <w:ilvl w:val="0"/>
          <w:numId w:val="16"/>
        </w:numPr>
        <w:rPr>
          <w:rFonts w:asciiTheme="minorHAnsi" w:hAnsiTheme="minorHAnsi" w:cstheme="minorHAnsi"/>
        </w:rPr>
      </w:pPr>
      <w:r w:rsidRPr="005641B8">
        <w:rPr>
          <w:rFonts w:asciiTheme="minorHAnsi" w:hAnsiTheme="minorHAnsi" w:cstheme="minorHAnsi"/>
        </w:rPr>
        <w:t xml:space="preserve">Précision et clarté des livrables attendus aux différentes étapes du projet ; </w:t>
      </w:r>
    </w:p>
    <w:p w:rsidR="005641B8" w:rsidRDefault="00185204" w:rsidP="008A29CC">
      <w:pPr>
        <w:pStyle w:val="Paragraphedeliste"/>
        <w:numPr>
          <w:ilvl w:val="0"/>
          <w:numId w:val="16"/>
        </w:numPr>
        <w:rPr>
          <w:rFonts w:asciiTheme="minorHAnsi" w:hAnsiTheme="minorHAnsi" w:cstheme="minorHAnsi"/>
        </w:rPr>
      </w:pPr>
      <w:r w:rsidRPr="005641B8">
        <w:rPr>
          <w:rFonts w:asciiTheme="minorHAnsi" w:hAnsiTheme="minorHAnsi" w:cstheme="minorHAnsi"/>
        </w:rPr>
        <w:t>Faisabilité du projet en termes de :</w:t>
      </w:r>
    </w:p>
    <w:p w:rsidR="005641B8" w:rsidRDefault="00A34FDD" w:rsidP="008A29CC">
      <w:pPr>
        <w:pStyle w:val="Paragraphedeliste"/>
        <w:numPr>
          <w:ilvl w:val="1"/>
          <w:numId w:val="16"/>
        </w:numPr>
        <w:rPr>
          <w:rFonts w:asciiTheme="minorHAnsi" w:hAnsiTheme="minorHAnsi" w:cstheme="minorHAnsi"/>
        </w:rPr>
      </w:pPr>
      <w:r w:rsidRPr="005641B8">
        <w:rPr>
          <w:rFonts w:asciiTheme="minorHAnsi" w:hAnsiTheme="minorHAnsi" w:cstheme="minorHAnsi"/>
        </w:rPr>
        <w:t xml:space="preserve">Aptitude du/des porteur(s) à mener à bien le projet ; </w:t>
      </w:r>
    </w:p>
    <w:p w:rsidR="005641B8" w:rsidRDefault="00A34FDD" w:rsidP="008A29CC">
      <w:pPr>
        <w:pStyle w:val="Paragraphedeliste"/>
        <w:numPr>
          <w:ilvl w:val="1"/>
          <w:numId w:val="16"/>
        </w:numPr>
        <w:rPr>
          <w:rFonts w:asciiTheme="minorHAnsi" w:hAnsiTheme="minorHAnsi" w:cstheme="minorHAnsi"/>
        </w:rPr>
      </w:pPr>
      <w:r w:rsidRPr="005641B8">
        <w:rPr>
          <w:rFonts w:asciiTheme="minorHAnsi" w:hAnsiTheme="minorHAnsi" w:cstheme="minorHAnsi"/>
        </w:rPr>
        <w:t xml:space="preserve">Modalités de réalisation ; </w:t>
      </w:r>
    </w:p>
    <w:p w:rsidR="005641B8" w:rsidRDefault="00A34FDD" w:rsidP="008A29CC">
      <w:pPr>
        <w:pStyle w:val="Paragraphedeliste"/>
        <w:numPr>
          <w:ilvl w:val="1"/>
          <w:numId w:val="16"/>
        </w:numPr>
        <w:rPr>
          <w:rFonts w:asciiTheme="minorHAnsi" w:hAnsiTheme="minorHAnsi" w:cstheme="minorHAnsi"/>
        </w:rPr>
      </w:pPr>
      <w:r w:rsidRPr="005641B8">
        <w:rPr>
          <w:rFonts w:asciiTheme="minorHAnsi" w:hAnsiTheme="minorHAnsi" w:cstheme="minorHAnsi"/>
        </w:rPr>
        <w:t xml:space="preserve">Calendrier du projet. </w:t>
      </w:r>
    </w:p>
    <w:p w:rsidR="005641B8" w:rsidRPr="005641B8" w:rsidRDefault="00A34FDD" w:rsidP="008A29CC">
      <w:pPr>
        <w:pStyle w:val="Paragraphedeliste"/>
        <w:numPr>
          <w:ilvl w:val="0"/>
          <w:numId w:val="17"/>
        </w:numPr>
        <w:rPr>
          <w:rFonts w:asciiTheme="minorHAnsi" w:hAnsiTheme="minorHAnsi" w:cstheme="minorHAnsi"/>
        </w:rPr>
      </w:pPr>
      <w:r w:rsidRPr="005641B8">
        <w:rPr>
          <w:rFonts w:asciiTheme="minorHAnsi" w:hAnsiTheme="minorHAnsi"/>
        </w:rPr>
        <w:t>Soutenabilité financière et adéquation du budget au regard des objectifs</w:t>
      </w:r>
      <w:r w:rsidR="005641B8">
        <w:rPr>
          <w:rFonts w:asciiTheme="minorHAnsi" w:hAnsiTheme="minorHAnsi"/>
        </w:rPr>
        <w:t xml:space="preserve"> visés et des actions à mener</w:t>
      </w:r>
    </w:p>
    <w:p w:rsidR="005641B8" w:rsidRPr="00DE3372" w:rsidRDefault="00A34FDD" w:rsidP="008A29CC">
      <w:pPr>
        <w:pStyle w:val="Paragraphedeliste"/>
        <w:numPr>
          <w:ilvl w:val="0"/>
          <w:numId w:val="17"/>
        </w:numPr>
        <w:rPr>
          <w:rFonts w:asciiTheme="minorHAnsi" w:hAnsiTheme="minorHAnsi" w:cstheme="minorHAnsi"/>
          <w:color w:val="002060"/>
        </w:rPr>
      </w:pPr>
      <w:r w:rsidRPr="005641B8">
        <w:rPr>
          <w:rFonts w:asciiTheme="minorHAnsi" w:hAnsiTheme="minorHAnsi"/>
        </w:rPr>
        <w:t xml:space="preserve">Objectifs et modalités de l’évaluation de processus et de résultats clairement présentés. Les modalités d’évaluation doivent être proportionnées à la dimension du projet </w:t>
      </w:r>
      <w:r w:rsidR="00185204" w:rsidRPr="00DE3372">
        <w:rPr>
          <w:rFonts w:cs="Calibri"/>
          <w:b/>
          <w:bCs/>
          <w:color w:val="002060"/>
        </w:rPr>
        <w:t xml:space="preserve">et comporter des indicateurs d’évaluation de processus et de </w:t>
      </w:r>
      <w:r w:rsidR="001B750A" w:rsidRPr="00DE3372">
        <w:rPr>
          <w:rFonts w:cs="Calibri"/>
          <w:b/>
          <w:bCs/>
          <w:color w:val="002060"/>
        </w:rPr>
        <w:t xml:space="preserve">résultats </w:t>
      </w:r>
      <w:r w:rsidR="001B750A" w:rsidRPr="00DE3372">
        <w:rPr>
          <w:rFonts w:asciiTheme="minorHAnsi" w:hAnsiTheme="minorHAnsi"/>
          <w:color w:val="002060"/>
        </w:rPr>
        <w:t>;</w:t>
      </w:r>
      <w:r w:rsidRPr="00DE3372">
        <w:rPr>
          <w:rFonts w:asciiTheme="minorHAnsi" w:hAnsiTheme="minorHAnsi"/>
          <w:color w:val="002060"/>
        </w:rPr>
        <w:t xml:space="preserve"> </w:t>
      </w:r>
    </w:p>
    <w:p w:rsidR="00A34FDD" w:rsidRPr="005641B8" w:rsidRDefault="00A34FDD" w:rsidP="008A29CC">
      <w:pPr>
        <w:pStyle w:val="Paragraphedeliste"/>
        <w:numPr>
          <w:ilvl w:val="0"/>
          <w:numId w:val="17"/>
        </w:numPr>
        <w:rPr>
          <w:rFonts w:asciiTheme="minorHAnsi" w:hAnsiTheme="minorHAnsi" w:cstheme="minorHAnsi"/>
        </w:rPr>
      </w:pPr>
      <w:r w:rsidRPr="005641B8">
        <w:rPr>
          <w:rFonts w:asciiTheme="minorHAnsi" w:hAnsiTheme="minorHAnsi"/>
        </w:rPr>
        <w:t xml:space="preserve">Capacité du/des promoteur(s) à mettre en œuvre le projet, notamment sur le volet juridique dans le cas de passation de marché répondant aux respects des règles de la commande publique. </w:t>
      </w:r>
    </w:p>
    <w:p w:rsidR="00B9534F" w:rsidRPr="00181A41" w:rsidRDefault="00000CFA" w:rsidP="00071BE0">
      <w:pPr>
        <w:rPr>
          <w:rFonts w:asciiTheme="minorHAnsi" w:hAnsiTheme="minorHAnsi"/>
          <w:szCs w:val="22"/>
        </w:rPr>
      </w:pPr>
      <w:r w:rsidRPr="00DE3372">
        <w:rPr>
          <w:rFonts w:asciiTheme="minorHAnsi" w:hAnsiTheme="minorHAnsi"/>
          <w:b/>
          <w:color w:val="002060"/>
          <w:szCs w:val="22"/>
        </w:rPr>
        <w:t xml:space="preserve">Pour les projets </w:t>
      </w:r>
      <w:r w:rsidRPr="00DE3372">
        <w:rPr>
          <w:rFonts w:asciiTheme="minorHAnsi" w:hAnsiTheme="minorHAnsi"/>
          <w:b/>
          <w:bCs/>
          <w:color w:val="002060"/>
          <w:szCs w:val="22"/>
        </w:rPr>
        <w:t>pluriannuels</w:t>
      </w:r>
      <w:r w:rsidRPr="00DE3372">
        <w:rPr>
          <w:rFonts w:asciiTheme="minorHAnsi" w:hAnsiTheme="minorHAnsi"/>
          <w:b/>
          <w:color w:val="002060"/>
          <w:szCs w:val="22"/>
        </w:rPr>
        <w:t xml:space="preserve">, il conviendra de présenter un </w:t>
      </w:r>
      <w:r w:rsidRPr="00DE3372">
        <w:rPr>
          <w:rFonts w:asciiTheme="minorHAnsi" w:hAnsiTheme="minorHAnsi"/>
          <w:b/>
          <w:bCs/>
          <w:color w:val="002060"/>
          <w:szCs w:val="22"/>
        </w:rPr>
        <w:t xml:space="preserve">budget global ainsi qu’un budget pour chaque année </w:t>
      </w:r>
      <w:r w:rsidRPr="00181A41">
        <w:rPr>
          <w:rFonts w:asciiTheme="minorHAnsi" w:hAnsiTheme="minorHAnsi"/>
          <w:szCs w:val="22"/>
        </w:rPr>
        <w:t>: cela a pour objectif de mettre en chiffres les moyens à mobiliser pour la réalisa</w:t>
      </w:r>
      <w:r w:rsidR="00CC3BD3">
        <w:rPr>
          <w:rFonts w:asciiTheme="minorHAnsi" w:hAnsiTheme="minorHAnsi"/>
          <w:szCs w:val="22"/>
        </w:rPr>
        <w:t>tion des objectifs dudit projet</w:t>
      </w:r>
      <w:r w:rsidRPr="00181A41">
        <w:rPr>
          <w:rFonts w:asciiTheme="minorHAnsi" w:hAnsiTheme="minorHAnsi"/>
          <w:szCs w:val="22"/>
        </w:rPr>
        <w:t xml:space="preserve"> et de les confronter aux ressources dont dispose l’association ainsi qu’à celles dont elle aura besoin. Ce budget doit en montrer le caractère réaliste et réalisable, donc viable sous conditions de soutiens financiers.</w:t>
      </w:r>
    </w:p>
    <w:p w:rsidR="00000CFA" w:rsidRPr="00181A41" w:rsidRDefault="00000CFA" w:rsidP="00071BE0">
      <w:pPr>
        <w:rPr>
          <w:rFonts w:asciiTheme="minorHAnsi" w:hAnsiTheme="minorHAnsi" w:cstheme="minorHAnsi"/>
          <w:szCs w:val="24"/>
        </w:rPr>
      </w:pPr>
    </w:p>
    <w:p w:rsidR="00B9534F" w:rsidRDefault="00A27592" w:rsidP="00B9534F">
      <w:pPr>
        <w:rPr>
          <w:rFonts w:asciiTheme="minorHAnsi" w:hAnsiTheme="minorHAnsi" w:cstheme="minorHAnsi"/>
          <w:b/>
          <w:szCs w:val="24"/>
        </w:rPr>
      </w:pPr>
      <w:r w:rsidRPr="00DE3372">
        <w:rPr>
          <w:rFonts w:asciiTheme="minorHAnsi" w:hAnsiTheme="minorHAnsi" w:cstheme="minorHAnsi"/>
          <w:b/>
          <w:color w:val="002060"/>
          <w:szCs w:val="24"/>
        </w:rPr>
        <w:t>L</w:t>
      </w:r>
      <w:r w:rsidR="00B9534F" w:rsidRPr="00DE3372">
        <w:rPr>
          <w:rFonts w:asciiTheme="minorHAnsi" w:hAnsiTheme="minorHAnsi" w:cstheme="minorHAnsi"/>
          <w:b/>
          <w:color w:val="002060"/>
          <w:szCs w:val="24"/>
        </w:rPr>
        <w:t xml:space="preserve">es projets d’un montant inférieur à 30 000€ (sur la totalité de la durée du projet) ne seront pas recevables. </w:t>
      </w:r>
    </w:p>
    <w:p w:rsidR="005641B8" w:rsidRPr="00181A41" w:rsidRDefault="005641B8" w:rsidP="00B9534F">
      <w:pPr>
        <w:rPr>
          <w:rFonts w:asciiTheme="minorHAnsi" w:hAnsiTheme="minorHAnsi" w:cstheme="minorHAnsi"/>
          <w:b/>
          <w:szCs w:val="24"/>
        </w:rPr>
      </w:pPr>
    </w:p>
    <w:p w:rsidR="00AD25A2" w:rsidRDefault="00AD25A2">
      <w:pPr>
        <w:jc w:val="left"/>
        <w:rPr>
          <w:rFonts w:asciiTheme="minorHAnsi" w:hAnsiTheme="minorHAnsi" w:cstheme="minorHAnsi"/>
          <w:b/>
          <w:bCs/>
          <w:color w:val="002060"/>
          <w:sz w:val="24"/>
          <w:szCs w:val="24"/>
        </w:rPr>
      </w:pPr>
    </w:p>
    <w:p w:rsidR="006E780D" w:rsidRPr="0093396A" w:rsidRDefault="006E780D" w:rsidP="006E780D">
      <w:pPr>
        <w:pBdr>
          <w:bottom w:val="single" w:sz="4" w:space="2" w:color="auto"/>
        </w:pBdr>
        <w:rPr>
          <w:rFonts w:asciiTheme="minorHAnsi" w:hAnsiTheme="minorHAnsi" w:cstheme="minorHAnsi"/>
          <w:b/>
          <w:bCs/>
          <w:color w:val="002060"/>
          <w:sz w:val="24"/>
          <w:szCs w:val="24"/>
        </w:rPr>
      </w:pPr>
      <w:r w:rsidRPr="0093396A">
        <w:rPr>
          <w:rFonts w:asciiTheme="minorHAnsi" w:hAnsiTheme="minorHAnsi" w:cstheme="minorHAnsi"/>
          <w:b/>
          <w:bCs/>
          <w:color w:val="002060"/>
          <w:sz w:val="24"/>
          <w:szCs w:val="24"/>
        </w:rPr>
        <w:t>V-</w:t>
      </w:r>
      <w:r w:rsidR="00F27D8F" w:rsidRPr="0093396A">
        <w:rPr>
          <w:rFonts w:asciiTheme="minorHAnsi" w:hAnsiTheme="minorHAnsi" w:cstheme="minorHAnsi"/>
          <w:b/>
          <w:bCs/>
          <w:color w:val="002060"/>
          <w:sz w:val="24"/>
          <w:szCs w:val="24"/>
        </w:rPr>
        <w:t xml:space="preserve"> </w:t>
      </w:r>
      <w:r w:rsidRPr="0093396A">
        <w:rPr>
          <w:rFonts w:asciiTheme="minorHAnsi" w:hAnsiTheme="minorHAnsi" w:cstheme="minorHAnsi"/>
          <w:b/>
          <w:bCs/>
          <w:color w:val="002060"/>
          <w:sz w:val="24"/>
          <w:szCs w:val="24"/>
        </w:rPr>
        <w:t>LE CALENDRIER</w:t>
      </w:r>
    </w:p>
    <w:p w:rsidR="006E780D" w:rsidRPr="0093396A" w:rsidRDefault="006E780D" w:rsidP="006E780D">
      <w:pPr>
        <w:autoSpaceDE w:val="0"/>
        <w:autoSpaceDN w:val="0"/>
        <w:adjustRightInd w:val="0"/>
        <w:spacing w:line="276" w:lineRule="auto"/>
        <w:rPr>
          <w:rFonts w:asciiTheme="minorHAnsi" w:hAnsiTheme="minorHAnsi" w:cstheme="minorHAnsi"/>
          <w:b/>
          <w:sz w:val="24"/>
          <w:szCs w:val="24"/>
        </w:rPr>
      </w:pPr>
    </w:p>
    <w:p w:rsidR="006E780D" w:rsidRPr="00D24404" w:rsidRDefault="006E780D" w:rsidP="006E780D">
      <w:pPr>
        <w:autoSpaceDE w:val="0"/>
        <w:autoSpaceDN w:val="0"/>
        <w:adjustRightInd w:val="0"/>
        <w:spacing w:line="276" w:lineRule="auto"/>
        <w:rPr>
          <w:rFonts w:asciiTheme="minorHAnsi" w:hAnsiTheme="minorHAnsi" w:cstheme="minorHAnsi"/>
          <w:szCs w:val="24"/>
        </w:rPr>
      </w:pPr>
      <w:r w:rsidRPr="00D24404">
        <w:rPr>
          <w:rFonts w:asciiTheme="minorHAnsi" w:hAnsiTheme="minorHAnsi" w:cstheme="minorHAnsi"/>
          <w:szCs w:val="24"/>
        </w:rPr>
        <w:t>Pl</w:t>
      </w:r>
      <w:r w:rsidR="005641B8">
        <w:rPr>
          <w:rFonts w:asciiTheme="minorHAnsi" w:hAnsiTheme="minorHAnsi" w:cstheme="minorHAnsi"/>
          <w:szCs w:val="24"/>
        </w:rPr>
        <w:t>anning de l’appel à manifestation d’intérêt</w:t>
      </w:r>
      <w:r w:rsidR="00181A41" w:rsidRPr="00D24404">
        <w:rPr>
          <w:rFonts w:asciiTheme="minorHAnsi" w:hAnsiTheme="minorHAnsi" w:cstheme="minorHAnsi"/>
          <w:szCs w:val="24"/>
        </w:rPr>
        <w:t> :</w:t>
      </w:r>
      <w:r w:rsidRPr="00D24404">
        <w:rPr>
          <w:rFonts w:asciiTheme="minorHAnsi" w:hAnsiTheme="minorHAnsi" w:cstheme="minorHAnsi"/>
          <w:szCs w:val="24"/>
        </w:rPr>
        <w:t xml:space="preserve"> </w:t>
      </w:r>
    </w:p>
    <w:p w:rsidR="006E780D" w:rsidRPr="00D24404" w:rsidRDefault="00DD6679" w:rsidP="008A29CC">
      <w:pPr>
        <w:numPr>
          <w:ilvl w:val="0"/>
          <w:numId w:val="2"/>
        </w:numPr>
        <w:contextualSpacing/>
        <w:rPr>
          <w:rFonts w:asciiTheme="minorHAnsi" w:hAnsiTheme="minorHAnsi" w:cstheme="minorHAnsi"/>
          <w:szCs w:val="24"/>
        </w:rPr>
      </w:pPr>
      <w:r w:rsidRPr="00D24404">
        <w:rPr>
          <w:rFonts w:asciiTheme="minorHAnsi" w:hAnsiTheme="minorHAnsi" w:cstheme="minorHAnsi"/>
          <w:szCs w:val="24"/>
        </w:rPr>
        <w:t xml:space="preserve">Lancement de l’appel </w:t>
      </w:r>
      <w:r w:rsidR="00123EC0">
        <w:rPr>
          <w:rFonts w:asciiTheme="minorHAnsi" w:hAnsiTheme="minorHAnsi" w:cstheme="minorHAnsi"/>
          <w:szCs w:val="24"/>
        </w:rPr>
        <w:t>à manifestation d’intérêt</w:t>
      </w:r>
      <w:r w:rsidR="006E780D" w:rsidRPr="00D24404">
        <w:rPr>
          <w:rFonts w:asciiTheme="minorHAnsi" w:hAnsiTheme="minorHAnsi" w:cstheme="minorHAnsi"/>
          <w:szCs w:val="24"/>
        </w:rPr>
        <w:t xml:space="preserve"> </w:t>
      </w:r>
      <w:r w:rsidR="006E780D" w:rsidRPr="00E60664">
        <w:rPr>
          <w:rFonts w:asciiTheme="minorHAnsi" w:hAnsiTheme="minorHAnsi" w:cstheme="minorHAnsi"/>
          <w:b/>
          <w:szCs w:val="24"/>
        </w:rPr>
        <w:t xml:space="preserve">: </w:t>
      </w:r>
      <w:r w:rsidR="00951297">
        <w:rPr>
          <w:rFonts w:asciiTheme="minorHAnsi" w:hAnsiTheme="minorHAnsi" w:cstheme="minorHAnsi"/>
          <w:b/>
          <w:color w:val="002060"/>
          <w:szCs w:val="24"/>
        </w:rPr>
        <w:t>Vendredi</w:t>
      </w:r>
      <w:r w:rsidR="00103928" w:rsidRPr="00DE3372">
        <w:rPr>
          <w:rFonts w:asciiTheme="minorHAnsi" w:hAnsiTheme="minorHAnsi" w:cstheme="minorHAnsi"/>
          <w:b/>
          <w:color w:val="002060"/>
          <w:szCs w:val="24"/>
        </w:rPr>
        <w:t xml:space="preserve"> 31 mars</w:t>
      </w:r>
      <w:r w:rsidR="00123EC0" w:rsidRPr="00DE3372">
        <w:rPr>
          <w:rFonts w:asciiTheme="minorHAnsi" w:hAnsiTheme="minorHAnsi" w:cstheme="minorHAnsi"/>
          <w:b/>
          <w:color w:val="002060"/>
          <w:szCs w:val="24"/>
        </w:rPr>
        <w:t xml:space="preserve"> 202</w:t>
      </w:r>
      <w:r w:rsidR="00F63483">
        <w:rPr>
          <w:rFonts w:asciiTheme="minorHAnsi" w:hAnsiTheme="minorHAnsi" w:cstheme="minorHAnsi"/>
          <w:b/>
          <w:color w:val="002060"/>
          <w:szCs w:val="24"/>
        </w:rPr>
        <w:t>3</w:t>
      </w:r>
      <w:r w:rsidR="00B17393" w:rsidRPr="00DE3372">
        <w:rPr>
          <w:rFonts w:asciiTheme="minorHAnsi" w:hAnsiTheme="minorHAnsi" w:cstheme="minorHAnsi"/>
          <w:color w:val="002060"/>
          <w:szCs w:val="24"/>
        </w:rPr>
        <w:t> </w:t>
      </w:r>
      <w:r w:rsidR="00B17393" w:rsidRPr="00D24404">
        <w:rPr>
          <w:rFonts w:asciiTheme="minorHAnsi" w:hAnsiTheme="minorHAnsi" w:cstheme="minorHAnsi"/>
          <w:szCs w:val="24"/>
        </w:rPr>
        <w:t>;</w:t>
      </w:r>
      <w:r w:rsidR="006E780D" w:rsidRPr="00D24404">
        <w:rPr>
          <w:rFonts w:asciiTheme="minorHAnsi" w:hAnsiTheme="minorHAnsi" w:cstheme="minorHAnsi"/>
          <w:szCs w:val="24"/>
        </w:rPr>
        <w:t xml:space="preserve"> </w:t>
      </w:r>
    </w:p>
    <w:p w:rsidR="006E780D" w:rsidRPr="00D24404" w:rsidRDefault="006E780D" w:rsidP="008A29CC">
      <w:pPr>
        <w:numPr>
          <w:ilvl w:val="0"/>
          <w:numId w:val="2"/>
        </w:numPr>
        <w:contextualSpacing/>
        <w:rPr>
          <w:rFonts w:asciiTheme="minorHAnsi" w:hAnsiTheme="minorHAnsi" w:cstheme="minorHAnsi"/>
          <w:szCs w:val="24"/>
        </w:rPr>
      </w:pPr>
      <w:r w:rsidRPr="00D24404">
        <w:rPr>
          <w:rFonts w:asciiTheme="minorHAnsi" w:hAnsiTheme="minorHAnsi" w:cstheme="minorHAnsi"/>
          <w:szCs w:val="24"/>
        </w:rPr>
        <w:t xml:space="preserve">Date limite de dépôt des dossiers : </w:t>
      </w:r>
      <w:r w:rsidR="00951297">
        <w:rPr>
          <w:rFonts w:asciiTheme="minorHAnsi" w:hAnsiTheme="minorHAnsi" w:cstheme="minorHAnsi"/>
          <w:b/>
          <w:color w:val="002060"/>
          <w:szCs w:val="24"/>
        </w:rPr>
        <w:t xml:space="preserve">Vendredi </w:t>
      </w:r>
      <w:r w:rsidR="00512FAD">
        <w:rPr>
          <w:rFonts w:asciiTheme="minorHAnsi" w:hAnsiTheme="minorHAnsi" w:cstheme="minorHAnsi"/>
          <w:b/>
          <w:color w:val="002060"/>
          <w:szCs w:val="24"/>
        </w:rPr>
        <w:t xml:space="preserve">26 mai </w:t>
      </w:r>
      <w:r w:rsidR="00123EC0" w:rsidRPr="00DE3372">
        <w:rPr>
          <w:rFonts w:asciiTheme="minorHAnsi" w:hAnsiTheme="minorHAnsi" w:cstheme="minorHAnsi"/>
          <w:b/>
          <w:color w:val="002060"/>
          <w:szCs w:val="24"/>
        </w:rPr>
        <w:t xml:space="preserve"> 202</w:t>
      </w:r>
      <w:r w:rsidR="00951297">
        <w:rPr>
          <w:rFonts w:asciiTheme="minorHAnsi" w:hAnsiTheme="minorHAnsi" w:cstheme="minorHAnsi"/>
          <w:b/>
          <w:color w:val="002060"/>
          <w:szCs w:val="24"/>
        </w:rPr>
        <w:t>3</w:t>
      </w:r>
      <w:r w:rsidR="008B11B8" w:rsidRPr="00DE3372">
        <w:rPr>
          <w:rFonts w:asciiTheme="minorHAnsi" w:hAnsiTheme="minorHAnsi" w:cstheme="minorHAnsi"/>
          <w:color w:val="002060"/>
          <w:szCs w:val="24"/>
        </w:rPr>
        <w:t>, minuit</w:t>
      </w:r>
      <w:r w:rsidR="00B17393" w:rsidRPr="00DE3372">
        <w:rPr>
          <w:rFonts w:asciiTheme="minorHAnsi" w:hAnsiTheme="minorHAnsi" w:cstheme="minorHAnsi"/>
          <w:color w:val="002060"/>
          <w:szCs w:val="24"/>
        </w:rPr>
        <w:t> </w:t>
      </w:r>
      <w:r w:rsidR="00B17393" w:rsidRPr="00D24404">
        <w:rPr>
          <w:rFonts w:asciiTheme="minorHAnsi" w:hAnsiTheme="minorHAnsi" w:cstheme="minorHAnsi"/>
          <w:szCs w:val="24"/>
        </w:rPr>
        <w:t>;</w:t>
      </w:r>
    </w:p>
    <w:p w:rsidR="00123EC0" w:rsidRDefault="00D24404" w:rsidP="008A29CC">
      <w:pPr>
        <w:numPr>
          <w:ilvl w:val="0"/>
          <w:numId w:val="2"/>
        </w:numPr>
        <w:contextualSpacing/>
        <w:rPr>
          <w:rFonts w:asciiTheme="minorHAnsi" w:hAnsiTheme="minorHAnsi" w:cstheme="minorHAnsi"/>
          <w:szCs w:val="24"/>
        </w:rPr>
      </w:pPr>
      <w:r w:rsidRPr="00D24404">
        <w:rPr>
          <w:rFonts w:asciiTheme="minorHAnsi" w:hAnsiTheme="minorHAnsi" w:cstheme="minorHAnsi"/>
          <w:szCs w:val="24"/>
        </w:rPr>
        <w:t xml:space="preserve">Instruction </w:t>
      </w:r>
      <w:r w:rsidR="00123EC0">
        <w:rPr>
          <w:rFonts w:asciiTheme="minorHAnsi" w:hAnsiTheme="minorHAnsi" w:cstheme="minorHAnsi"/>
          <w:szCs w:val="24"/>
        </w:rPr>
        <w:t xml:space="preserve">des dossiers : </w:t>
      </w:r>
      <w:r w:rsidR="00123EC0" w:rsidRPr="00DE3372">
        <w:rPr>
          <w:rFonts w:asciiTheme="minorHAnsi" w:hAnsiTheme="minorHAnsi" w:cstheme="minorHAnsi"/>
          <w:b/>
          <w:color w:val="002060"/>
          <w:szCs w:val="24"/>
        </w:rPr>
        <w:t>courant juin-juillet 202</w:t>
      </w:r>
      <w:r w:rsidR="00F63483">
        <w:rPr>
          <w:rFonts w:asciiTheme="minorHAnsi" w:hAnsiTheme="minorHAnsi" w:cstheme="minorHAnsi"/>
          <w:b/>
          <w:color w:val="002060"/>
          <w:szCs w:val="24"/>
        </w:rPr>
        <w:t>3</w:t>
      </w:r>
    </w:p>
    <w:p w:rsidR="006E780D" w:rsidRPr="00D24404" w:rsidRDefault="00123EC0" w:rsidP="008A29CC">
      <w:pPr>
        <w:numPr>
          <w:ilvl w:val="0"/>
          <w:numId w:val="2"/>
        </w:numPr>
        <w:contextualSpacing/>
        <w:rPr>
          <w:rFonts w:asciiTheme="minorHAnsi" w:hAnsiTheme="minorHAnsi" w:cstheme="minorHAnsi"/>
          <w:szCs w:val="24"/>
        </w:rPr>
      </w:pPr>
      <w:r>
        <w:rPr>
          <w:rFonts w:asciiTheme="minorHAnsi" w:hAnsiTheme="minorHAnsi" w:cstheme="minorHAnsi"/>
          <w:szCs w:val="24"/>
        </w:rPr>
        <w:t>C</w:t>
      </w:r>
      <w:r w:rsidR="006E780D" w:rsidRPr="00D24404">
        <w:rPr>
          <w:rFonts w:asciiTheme="minorHAnsi" w:hAnsiTheme="minorHAnsi" w:cstheme="minorHAnsi"/>
          <w:szCs w:val="24"/>
        </w:rPr>
        <w:t>ommunication des résultats aux candidat</w:t>
      </w:r>
      <w:r w:rsidR="00076598" w:rsidRPr="00D24404">
        <w:rPr>
          <w:rFonts w:asciiTheme="minorHAnsi" w:hAnsiTheme="minorHAnsi" w:cstheme="minorHAnsi"/>
          <w:szCs w:val="24"/>
        </w:rPr>
        <w:t>s :</w:t>
      </w:r>
      <w:r>
        <w:rPr>
          <w:rFonts w:asciiTheme="minorHAnsi" w:hAnsiTheme="minorHAnsi" w:cstheme="minorHAnsi"/>
          <w:b/>
          <w:szCs w:val="24"/>
        </w:rPr>
        <w:t xml:space="preserve"> </w:t>
      </w:r>
      <w:r w:rsidR="00951297">
        <w:rPr>
          <w:rFonts w:asciiTheme="minorHAnsi" w:hAnsiTheme="minorHAnsi" w:cstheme="minorHAnsi"/>
          <w:b/>
          <w:color w:val="002060"/>
          <w:szCs w:val="24"/>
        </w:rPr>
        <w:t>septembre</w:t>
      </w:r>
      <w:r w:rsidR="00E7618B" w:rsidRPr="00DE3372">
        <w:rPr>
          <w:rFonts w:asciiTheme="minorHAnsi" w:hAnsiTheme="minorHAnsi" w:cstheme="minorHAnsi"/>
          <w:b/>
          <w:color w:val="002060"/>
          <w:szCs w:val="24"/>
        </w:rPr>
        <w:t xml:space="preserve"> 202</w:t>
      </w:r>
      <w:r w:rsidR="00F63483">
        <w:rPr>
          <w:rFonts w:asciiTheme="minorHAnsi" w:hAnsiTheme="minorHAnsi" w:cstheme="minorHAnsi"/>
          <w:b/>
          <w:color w:val="002060"/>
          <w:szCs w:val="24"/>
        </w:rPr>
        <w:t>3</w:t>
      </w:r>
      <w:r w:rsidR="00D24404" w:rsidRPr="00DE3372">
        <w:rPr>
          <w:rFonts w:asciiTheme="minorHAnsi" w:hAnsiTheme="minorHAnsi" w:cstheme="minorHAnsi"/>
          <w:color w:val="002060"/>
          <w:szCs w:val="24"/>
        </w:rPr>
        <w:t>.</w:t>
      </w:r>
    </w:p>
    <w:p w:rsidR="00123EC0" w:rsidRDefault="00123EC0" w:rsidP="00C86DC5">
      <w:pPr>
        <w:autoSpaceDE w:val="0"/>
        <w:autoSpaceDN w:val="0"/>
        <w:adjustRightInd w:val="0"/>
        <w:rPr>
          <w:rFonts w:asciiTheme="minorHAnsi" w:hAnsiTheme="minorHAnsi" w:cstheme="minorHAnsi"/>
          <w:szCs w:val="24"/>
        </w:rPr>
      </w:pPr>
    </w:p>
    <w:p w:rsidR="008B596E" w:rsidRPr="00181A41" w:rsidRDefault="00123EC0" w:rsidP="00C86DC5">
      <w:pPr>
        <w:autoSpaceDE w:val="0"/>
        <w:autoSpaceDN w:val="0"/>
        <w:adjustRightInd w:val="0"/>
        <w:rPr>
          <w:rFonts w:asciiTheme="minorHAnsi" w:hAnsiTheme="minorHAnsi" w:cstheme="minorHAnsi"/>
          <w:szCs w:val="24"/>
        </w:rPr>
      </w:pPr>
      <w:r>
        <w:rPr>
          <w:rFonts w:asciiTheme="minorHAnsi" w:hAnsiTheme="minorHAnsi" w:cstheme="minorHAnsi"/>
          <w:szCs w:val="24"/>
        </w:rPr>
        <w:t>Les membres de la commission d’instruction se donnent la possibilité d’échanger avec les porteurs de projet afin d’adapter le projet et le finaliser en intégrant leurs recommandations.</w:t>
      </w:r>
    </w:p>
    <w:p w:rsidR="00000CFA" w:rsidRDefault="00000CFA" w:rsidP="00C86DC5">
      <w:pPr>
        <w:autoSpaceDE w:val="0"/>
        <w:autoSpaceDN w:val="0"/>
        <w:adjustRightInd w:val="0"/>
        <w:rPr>
          <w:rFonts w:asciiTheme="minorHAnsi" w:hAnsiTheme="minorHAnsi" w:cstheme="minorHAnsi"/>
          <w:sz w:val="24"/>
          <w:szCs w:val="24"/>
        </w:rPr>
      </w:pPr>
    </w:p>
    <w:p w:rsidR="00B75FEB" w:rsidRDefault="00B75FEB" w:rsidP="00C86DC5">
      <w:pPr>
        <w:autoSpaceDE w:val="0"/>
        <w:autoSpaceDN w:val="0"/>
        <w:adjustRightInd w:val="0"/>
        <w:rPr>
          <w:rFonts w:asciiTheme="minorHAnsi" w:hAnsiTheme="minorHAnsi" w:cstheme="minorHAnsi"/>
          <w:sz w:val="24"/>
          <w:szCs w:val="24"/>
        </w:rPr>
      </w:pPr>
    </w:p>
    <w:p w:rsidR="00D05446" w:rsidRPr="00C86DC5" w:rsidRDefault="00D05446" w:rsidP="00C86DC5">
      <w:pPr>
        <w:autoSpaceDE w:val="0"/>
        <w:autoSpaceDN w:val="0"/>
        <w:adjustRightInd w:val="0"/>
        <w:rPr>
          <w:rFonts w:asciiTheme="minorHAnsi" w:hAnsiTheme="minorHAnsi" w:cstheme="minorHAnsi"/>
          <w:sz w:val="24"/>
          <w:szCs w:val="24"/>
        </w:rPr>
      </w:pPr>
    </w:p>
    <w:p w:rsidR="006C3B14" w:rsidRPr="0093396A" w:rsidRDefault="006C3B14" w:rsidP="006C3B14">
      <w:pPr>
        <w:pBdr>
          <w:bottom w:val="single" w:sz="4" w:space="2" w:color="auto"/>
        </w:pBdr>
        <w:rPr>
          <w:rFonts w:asciiTheme="minorHAnsi" w:hAnsiTheme="minorHAnsi" w:cstheme="minorHAnsi"/>
          <w:b/>
          <w:bCs/>
          <w:color w:val="002060"/>
          <w:sz w:val="24"/>
          <w:szCs w:val="24"/>
        </w:rPr>
      </w:pPr>
      <w:r w:rsidRPr="0093396A">
        <w:rPr>
          <w:rFonts w:asciiTheme="minorHAnsi" w:hAnsiTheme="minorHAnsi" w:cstheme="minorHAnsi"/>
          <w:b/>
          <w:bCs/>
          <w:color w:val="002060"/>
          <w:sz w:val="24"/>
          <w:szCs w:val="24"/>
        </w:rPr>
        <w:lastRenderedPageBreak/>
        <w:t>V</w:t>
      </w:r>
      <w:r w:rsidR="00CF6E2F">
        <w:rPr>
          <w:rFonts w:asciiTheme="minorHAnsi" w:hAnsiTheme="minorHAnsi" w:cstheme="minorHAnsi"/>
          <w:b/>
          <w:bCs/>
          <w:color w:val="002060"/>
          <w:sz w:val="24"/>
          <w:szCs w:val="24"/>
        </w:rPr>
        <w:t>I</w:t>
      </w:r>
      <w:r w:rsidRPr="0093396A">
        <w:rPr>
          <w:rFonts w:asciiTheme="minorHAnsi" w:hAnsiTheme="minorHAnsi" w:cstheme="minorHAnsi"/>
          <w:b/>
          <w:bCs/>
          <w:color w:val="002060"/>
          <w:sz w:val="24"/>
          <w:szCs w:val="24"/>
        </w:rPr>
        <w:t>- FINANCEMENT</w:t>
      </w:r>
      <w:r w:rsidR="00123EC0">
        <w:rPr>
          <w:rFonts w:asciiTheme="minorHAnsi" w:hAnsiTheme="minorHAnsi" w:cstheme="minorHAnsi"/>
          <w:b/>
          <w:bCs/>
          <w:color w:val="002060"/>
          <w:sz w:val="24"/>
          <w:szCs w:val="24"/>
        </w:rPr>
        <w:t xml:space="preserve"> DE L’APPEL A MANIFESTATION D’INTERET</w:t>
      </w:r>
    </w:p>
    <w:p w:rsidR="001B4198" w:rsidRPr="00181A41" w:rsidRDefault="001B4198" w:rsidP="005162DC">
      <w:pPr>
        <w:rPr>
          <w:rFonts w:asciiTheme="minorHAnsi" w:hAnsiTheme="minorHAnsi" w:cstheme="minorHAnsi"/>
          <w:szCs w:val="24"/>
        </w:rPr>
      </w:pPr>
    </w:p>
    <w:p w:rsidR="006C3B14" w:rsidRDefault="006C3B14" w:rsidP="005162DC">
      <w:pPr>
        <w:rPr>
          <w:rFonts w:asciiTheme="minorHAnsi" w:hAnsiTheme="minorHAnsi" w:cstheme="minorHAnsi"/>
          <w:szCs w:val="24"/>
        </w:rPr>
      </w:pPr>
      <w:r w:rsidRPr="00181A41">
        <w:rPr>
          <w:rFonts w:asciiTheme="minorHAnsi" w:hAnsiTheme="minorHAnsi" w:cstheme="minorHAnsi"/>
          <w:szCs w:val="24"/>
        </w:rPr>
        <w:t>Le montant versé pour chaque projet sélectionné dépendra du contenu du projet et son descriptif financier.</w:t>
      </w:r>
      <w:r w:rsidR="00900C54" w:rsidRPr="00181A41">
        <w:rPr>
          <w:rFonts w:asciiTheme="minorHAnsi" w:hAnsiTheme="minorHAnsi" w:cstheme="minorHAnsi"/>
          <w:szCs w:val="24"/>
        </w:rPr>
        <w:t xml:space="preserve"> Le </w:t>
      </w:r>
      <w:r w:rsidRPr="00181A41">
        <w:rPr>
          <w:rFonts w:asciiTheme="minorHAnsi" w:hAnsiTheme="minorHAnsi" w:cstheme="minorHAnsi"/>
          <w:szCs w:val="24"/>
        </w:rPr>
        <w:t xml:space="preserve">financement sera attribué au porteur de projet dans le cadre </w:t>
      </w:r>
      <w:r w:rsidR="00B6640A" w:rsidRPr="00181A41">
        <w:rPr>
          <w:rFonts w:asciiTheme="minorHAnsi" w:hAnsiTheme="minorHAnsi" w:cstheme="minorHAnsi"/>
          <w:szCs w:val="24"/>
        </w:rPr>
        <w:t>d’un</w:t>
      </w:r>
      <w:r w:rsidR="005856A2" w:rsidRPr="00181A41">
        <w:rPr>
          <w:rFonts w:asciiTheme="minorHAnsi" w:hAnsiTheme="minorHAnsi" w:cstheme="minorHAnsi"/>
          <w:szCs w:val="24"/>
        </w:rPr>
        <w:t>e convention</w:t>
      </w:r>
      <w:r w:rsidR="00B6640A" w:rsidRPr="00181A41">
        <w:rPr>
          <w:rFonts w:asciiTheme="minorHAnsi" w:hAnsiTheme="minorHAnsi" w:cstheme="minorHAnsi"/>
          <w:szCs w:val="24"/>
        </w:rPr>
        <w:t>, adressé</w:t>
      </w:r>
      <w:r w:rsidR="005856A2" w:rsidRPr="00181A41">
        <w:rPr>
          <w:rFonts w:asciiTheme="minorHAnsi" w:hAnsiTheme="minorHAnsi" w:cstheme="minorHAnsi"/>
          <w:szCs w:val="24"/>
        </w:rPr>
        <w:t>e</w:t>
      </w:r>
      <w:r w:rsidR="00B6640A" w:rsidRPr="00181A41">
        <w:rPr>
          <w:rFonts w:asciiTheme="minorHAnsi" w:hAnsiTheme="minorHAnsi" w:cstheme="minorHAnsi"/>
          <w:szCs w:val="24"/>
        </w:rPr>
        <w:t xml:space="preserve"> au porteur de projet à retourner en 2 exemplaires originaux à l’ARS</w:t>
      </w:r>
      <w:r w:rsidR="00003D42" w:rsidRPr="00181A41">
        <w:rPr>
          <w:rFonts w:asciiTheme="minorHAnsi" w:hAnsiTheme="minorHAnsi" w:cstheme="minorHAnsi"/>
          <w:szCs w:val="24"/>
        </w:rPr>
        <w:t xml:space="preserve">. </w:t>
      </w:r>
    </w:p>
    <w:p w:rsidR="0013356F" w:rsidRPr="00181A41" w:rsidRDefault="0013356F" w:rsidP="005162DC">
      <w:pPr>
        <w:rPr>
          <w:rFonts w:asciiTheme="minorHAnsi" w:hAnsiTheme="minorHAnsi" w:cstheme="minorHAnsi"/>
          <w:szCs w:val="24"/>
        </w:rPr>
      </w:pPr>
    </w:p>
    <w:p w:rsidR="006C3B14" w:rsidRPr="00181A41" w:rsidRDefault="00003D42" w:rsidP="005162DC">
      <w:pPr>
        <w:rPr>
          <w:rFonts w:asciiTheme="minorHAnsi" w:hAnsiTheme="minorHAnsi" w:cstheme="minorHAnsi"/>
          <w:szCs w:val="24"/>
        </w:rPr>
      </w:pPr>
      <w:r w:rsidRPr="00181A41">
        <w:rPr>
          <w:rFonts w:asciiTheme="minorHAnsi" w:hAnsiTheme="minorHAnsi" w:cstheme="minorHAnsi"/>
          <w:szCs w:val="24"/>
        </w:rPr>
        <w:t>Ce</w:t>
      </w:r>
      <w:r w:rsidR="005856A2" w:rsidRPr="00181A41">
        <w:rPr>
          <w:rFonts w:asciiTheme="minorHAnsi" w:hAnsiTheme="minorHAnsi" w:cstheme="minorHAnsi"/>
          <w:szCs w:val="24"/>
        </w:rPr>
        <w:t>tte convention</w:t>
      </w:r>
      <w:r w:rsidR="00ED7053" w:rsidRPr="00181A41">
        <w:rPr>
          <w:rFonts w:asciiTheme="minorHAnsi" w:hAnsiTheme="minorHAnsi" w:cstheme="minorHAnsi"/>
          <w:szCs w:val="24"/>
        </w:rPr>
        <w:t xml:space="preserve"> </w:t>
      </w:r>
      <w:r w:rsidR="006C3B14" w:rsidRPr="00181A41">
        <w:rPr>
          <w:rFonts w:asciiTheme="minorHAnsi" w:hAnsiTheme="minorHAnsi" w:cstheme="minorHAnsi"/>
          <w:szCs w:val="24"/>
        </w:rPr>
        <w:t>mentionnera</w:t>
      </w:r>
      <w:r w:rsidR="00772F51" w:rsidRPr="00181A41">
        <w:rPr>
          <w:rFonts w:asciiTheme="minorHAnsi" w:hAnsiTheme="minorHAnsi" w:cstheme="minorHAnsi"/>
          <w:szCs w:val="24"/>
        </w:rPr>
        <w:t> :</w:t>
      </w:r>
    </w:p>
    <w:p w:rsidR="00123EC0" w:rsidRDefault="005162DC" w:rsidP="008A29CC">
      <w:pPr>
        <w:pStyle w:val="Paragraphedeliste"/>
        <w:numPr>
          <w:ilvl w:val="0"/>
          <w:numId w:val="18"/>
        </w:numPr>
        <w:rPr>
          <w:rFonts w:asciiTheme="minorHAnsi" w:hAnsiTheme="minorHAnsi" w:cstheme="minorHAnsi"/>
          <w:szCs w:val="24"/>
        </w:rPr>
      </w:pPr>
      <w:r w:rsidRPr="00123EC0">
        <w:rPr>
          <w:rFonts w:asciiTheme="minorHAnsi" w:hAnsiTheme="minorHAnsi" w:cstheme="minorHAnsi"/>
          <w:szCs w:val="24"/>
        </w:rPr>
        <w:t>L</w:t>
      </w:r>
      <w:r w:rsidR="006C3B14" w:rsidRPr="00123EC0">
        <w:rPr>
          <w:rFonts w:asciiTheme="minorHAnsi" w:hAnsiTheme="minorHAnsi" w:cstheme="minorHAnsi"/>
          <w:szCs w:val="24"/>
        </w:rPr>
        <w:t xml:space="preserve">’objet </w:t>
      </w:r>
      <w:r w:rsidR="005856A2" w:rsidRPr="00123EC0">
        <w:rPr>
          <w:rFonts w:asciiTheme="minorHAnsi" w:hAnsiTheme="minorHAnsi" w:cstheme="minorHAnsi"/>
          <w:szCs w:val="24"/>
        </w:rPr>
        <w:t>de la convention</w:t>
      </w:r>
      <w:r w:rsidR="00003D42" w:rsidRPr="00123EC0">
        <w:rPr>
          <w:rFonts w:asciiTheme="minorHAnsi" w:hAnsiTheme="minorHAnsi" w:cstheme="minorHAnsi"/>
          <w:szCs w:val="24"/>
        </w:rPr>
        <w:t xml:space="preserve"> </w:t>
      </w:r>
      <w:r w:rsidR="006C3B14" w:rsidRPr="00123EC0">
        <w:rPr>
          <w:rFonts w:asciiTheme="minorHAnsi" w:hAnsiTheme="minorHAnsi" w:cstheme="minorHAnsi"/>
          <w:szCs w:val="24"/>
        </w:rPr>
        <w:t>e</w:t>
      </w:r>
      <w:r w:rsidR="0096602C" w:rsidRPr="00123EC0">
        <w:rPr>
          <w:rFonts w:asciiTheme="minorHAnsi" w:hAnsiTheme="minorHAnsi" w:cstheme="minorHAnsi"/>
          <w:szCs w:val="24"/>
        </w:rPr>
        <w:t>t les modalités de son exécution</w:t>
      </w:r>
      <w:r w:rsidR="006C3B14" w:rsidRPr="00123EC0">
        <w:rPr>
          <w:rFonts w:asciiTheme="minorHAnsi" w:hAnsiTheme="minorHAnsi" w:cstheme="minorHAnsi"/>
          <w:szCs w:val="24"/>
        </w:rPr>
        <w:t>;</w:t>
      </w:r>
    </w:p>
    <w:p w:rsidR="00123EC0" w:rsidRDefault="005162DC" w:rsidP="008A29CC">
      <w:pPr>
        <w:pStyle w:val="Paragraphedeliste"/>
        <w:numPr>
          <w:ilvl w:val="0"/>
          <w:numId w:val="18"/>
        </w:numPr>
        <w:rPr>
          <w:rFonts w:asciiTheme="minorHAnsi" w:hAnsiTheme="minorHAnsi" w:cstheme="minorHAnsi"/>
          <w:szCs w:val="24"/>
        </w:rPr>
      </w:pPr>
      <w:r w:rsidRPr="00123EC0">
        <w:rPr>
          <w:rFonts w:asciiTheme="minorHAnsi" w:hAnsiTheme="minorHAnsi" w:cstheme="minorHAnsi"/>
          <w:szCs w:val="24"/>
        </w:rPr>
        <w:t>L</w:t>
      </w:r>
      <w:r w:rsidR="006C3B14" w:rsidRPr="00123EC0">
        <w:rPr>
          <w:rFonts w:asciiTheme="minorHAnsi" w:hAnsiTheme="minorHAnsi" w:cstheme="minorHAnsi"/>
          <w:szCs w:val="24"/>
        </w:rPr>
        <w:t>a contribution financière de l’ARS et les modalités de versement;</w:t>
      </w:r>
    </w:p>
    <w:p w:rsidR="00123EC0" w:rsidRDefault="005162DC" w:rsidP="008A29CC">
      <w:pPr>
        <w:pStyle w:val="Paragraphedeliste"/>
        <w:numPr>
          <w:ilvl w:val="0"/>
          <w:numId w:val="18"/>
        </w:numPr>
        <w:rPr>
          <w:rFonts w:asciiTheme="minorHAnsi" w:hAnsiTheme="minorHAnsi" w:cstheme="minorHAnsi"/>
          <w:szCs w:val="24"/>
        </w:rPr>
      </w:pPr>
      <w:r w:rsidRPr="00123EC0">
        <w:rPr>
          <w:rFonts w:asciiTheme="minorHAnsi" w:hAnsiTheme="minorHAnsi" w:cstheme="minorHAnsi"/>
          <w:szCs w:val="24"/>
        </w:rPr>
        <w:t>L</w:t>
      </w:r>
      <w:r w:rsidR="006C3B14" w:rsidRPr="00123EC0">
        <w:rPr>
          <w:rFonts w:asciiTheme="minorHAnsi" w:hAnsiTheme="minorHAnsi" w:cstheme="minorHAnsi"/>
          <w:szCs w:val="24"/>
        </w:rPr>
        <w:t>e</w:t>
      </w:r>
      <w:r w:rsidR="005856A2" w:rsidRPr="00123EC0">
        <w:rPr>
          <w:rFonts w:asciiTheme="minorHAnsi" w:hAnsiTheme="minorHAnsi" w:cstheme="minorHAnsi"/>
          <w:szCs w:val="24"/>
        </w:rPr>
        <w:t>s modalités de</w:t>
      </w:r>
      <w:r w:rsidR="006C3B14" w:rsidRPr="00123EC0">
        <w:rPr>
          <w:rFonts w:asciiTheme="minorHAnsi" w:hAnsiTheme="minorHAnsi" w:cstheme="minorHAnsi"/>
          <w:szCs w:val="24"/>
        </w:rPr>
        <w:t xml:space="preserve"> suivi de l’activité et </w:t>
      </w:r>
      <w:r w:rsidR="005856A2" w:rsidRPr="00123EC0">
        <w:rPr>
          <w:rFonts w:asciiTheme="minorHAnsi" w:hAnsiTheme="minorHAnsi" w:cstheme="minorHAnsi"/>
          <w:szCs w:val="24"/>
        </w:rPr>
        <w:t xml:space="preserve">de </w:t>
      </w:r>
      <w:r w:rsidR="006C3B14" w:rsidRPr="00123EC0">
        <w:rPr>
          <w:rFonts w:asciiTheme="minorHAnsi" w:hAnsiTheme="minorHAnsi" w:cstheme="minorHAnsi"/>
          <w:szCs w:val="24"/>
        </w:rPr>
        <w:t xml:space="preserve">l’évaluation de l’action; </w:t>
      </w:r>
    </w:p>
    <w:p w:rsidR="00123EC0" w:rsidRDefault="005162DC" w:rsidP="008A29CC">
      <w:pPr>
        <w:pStyle w:val="Paragraphedeliste"/>
        <w:numPr>
          <w:ilvl w:val="0"/>
          <w:numId w:val="18"/>
        </w:numPr>
        <w:rPr>
          <w:rFonts w:asciiTheme="minorHAnsi" w:hAnsiTheme="minorHAnsi" w:cstheme="minorHAnsi"/>
          <w:szCs w:val="24"/>
        </w:rPr>
      </w:pPr>
      <w:r w:rsidRPr="00123EC0">
        <w:rPr>
          <w:rFonts w:asciiTheme="minorHAnsi" w:hAnsiTheme="minorHAnsi" w:cstheme="minorHAnsi"/>
          <w:szCs w:val="24"/>
        </w:rPr>
        <w:t>L</w:t>
      </w:r>
      <w:r w:rsidR="006C3B14" w:rsidRPr="00123EC0">
        <w:rPr>
          <w:rFonts w:asciiTheme="minorHAnsi" w:hAnsiTheme="minorHAnsi" w:cstheme="minorHAnsi"/>
          <w:szCs w:val="24"/>
        </w:rPr>
        <w:t xml:space="preserve">es conditions relatives à </w:t>
      </w:r>
      <w:r w:rsidR="0096602C" w:rsidRPr="00123EC0">
        <w:rPr>
          <w:rFonts w:asciiTheme="minorHAnsi" w:hAnsiTheme="minorHAnsi" w:cstheme="minorHAnsi"/>
          <w:szCs w:val="24"/>
        </w:rPr>
        <w:t xml:space="preserve">la résiliation </w:t>
      </w:r>
      <w:r w:rsidR="005856A2" w:rsidRPr="00123EC0">
        <w:rPr>
          <w:rFonts w:asciiTheme="minorHAnsi" w:hAnsiTheme="minorHAnsi" w:cstheme="minorHAnsi"/>
          <w:szCs w:val="24"/>
        </w:rPr>
        <w:t>de la convention</w:t>
      </w:r>
      <w:r w:rsidR="0096602C" w:rsidRPr="00123EC0">
        <w:rPr>
          <w:rFonts w:asciiTheme="minorHAnsi" w:hAnsiTheme="minorHAnsi" w:cstheme="minorHAnsi"/>
          <w:szCs w:val="24"/>
        </w:rPr>
        <w:t>;</w:t>
      </w:r>
    </w:p>
    <w:p w:rsidR="00123EC0" w:rsidRDefault="00D0431C" w:rsidP="008A29CC">
      <w:pPr>
        <w:pStyle w:val="Paragraphedeliste"/>
        <w:numPr>
          <w:ilvl w:val="0"/>
          <w:numId w:val="18"/>
        </w:numPr>
        <w:rPr>
          <w:rFonts w:asciiTheme="minorHAnsi" w:hAnsiTheme="minorHAnsi" w:cstheme="minorHAnsi"/>
          <w:szCs w:val="24"/>
        </w:rPr>
      </w:pPr>
      <w:r w:rsidRPr="00123EC0">
        <w:rPr>
          <w:rFonts w:asciiTheme="minorHAnsi" w:hAnsiTheme="minorHAnsi" w:cstheme="minorHAnsi"/>
          <w:szCs w:val="24"/>
        </w:rPr>
        <w:t>Les conditions relatives au suivi et à la réalisation budgétaire ;</w:t>
      </w:r>
    </w:p>
    <w:p w:rsidR="00123EC0" w:rsidRDefault="005162DC" w:rsidP="008A29CC">
      <w:pPr>
        <w:pStyle w:val="Paragraphedeliste"/>
        <w:numPr>
          <w:ilvl w:val="0"/>
          <w:numId w:val="18"/>
        </w:numPr>
        <w:rPr>
          <w:rFonts w:asciiTheme="minorHAnsi" w:hAnsiTheme="minorHAnsi" w:cstheme="minorHAnsi"/>
          <w:szCs w:val="24"/>
        </w:rPr>
      </w:pPr>
      <w:r w:rsidRPr="00123EC0">
        <w:rPr>
          <w:rFonts w:asciiTheme="minorHAnsi" w:hAnsiTheme="minorHAnsi" w:cstheme="minorHAnsi"/>
          <w:szCs w:val="24"/>
        </w:rPr>
        <w:t>L</w:t>
      </w:r>
      <w:r w:rsidR="006C3B14" w:rsidRPr="00123EC0">
        <w:rPr>
          <w:rFonts w:asciiTheme="minorHAnsi" w:hAnsiTheme="minorHAnsi" w:cstheme="minorHAnsi"/>
          <w:szCs w:val="24"/>
        </w:rPr>
        <w:t>a nécessité pour le p</w:t>
      </w:r>
      <w:r w:rsidR="0096602C" w:rsidRPr="00123EC0">
        <w:rPr>
          <w:rFonts w:asciiTheme="minorHAnsi" w:hAnsiTheme="minorHAnsi" w:cstheme="minorHAnsi"/>
          <w:szCs w:val="24"/>
        </w:rPr>
        <w:t>orteur de projets</w:t>
      </w:r>
      <w:r w:rsidR="006C3B14" w:rsidRPr="00123EC0">
        <w:rPr>
          <w:rFonts w:asciiTheme="minorHAnsi" w:hAnsiTheme="minorHAnsi" w:cstheme="minorHAnsi"/>
          <w:szCs w:val="24"/>
        </w:rPr>
        <w:t xml:space="preserve"> de participer aux réunions organisées par </w:t>
      </w:r>
      <w:r w:rsidR="0096602C" w:rsidRPr="00123EC0">
        <w:rPr>
          <w:rFonts w:asciiTheme="minorHAnsi" w:hAnsiTheme="minorHAnsi" w:cstheme="minorHAnsi"/>
          <w:szCs w:val="24"/>
        </w:rPr>
        <w:t xml:space="preserve">l’ARS </w:t>
      </w:r>
      <w:r w:rsidR="006C3B14" w:rsidRPr="00123EC0">
        <w:rPr>
          <w:rFonts w:asciiTheme="minorHAnsi" w:hAnsiTheme="minorHAnsi" w:cstheme="minorHAnsi"/>
          <w:szCs w:val="24"/>
        </w:rPr>
        <w:t>pour le suivi et le bilan des actions soutenus dans le cadre de cet appel à projet</w:t>
      </w:r>
      <w:r w:rsidR="00CF6D4C" w:rsidRPr="00123EC0">
        <w:rPr>
          <w:rFonts w:asciiTheme="minorHAnsi" w:hAnsiTheme="minorHAnsi" w:cstheme="minorHAnsi"/>
          <w:szCs w:val="24"/>
        </w:rPr>
        <w:t> ;</w:t>
      </w:r>
    </w:p>
    <w:p w:rsidR="00846175" w:rsidRPr="00F63483" w:rsidRDefault="00CF6D4C" w:rsidP="00181A41">
      <w:pPr>
        <w:pStyle w:val="Paragraphedeliste"/>
        <w:numPr>
          <w:ilvl w:val="0"/>
          <w:numId w:val="18"/>
        </w:numPr>
        <w:rPr>
          <w:rFonts w:asciiTheme="minorHAnsi" w:hAnsiTheme="minorHAnsi" w:cstheme="minorHAnsi"/>
          <w:szCs w:val="24"/>
        </w:rPr>
      </w:pPr>
      <w:r w:rsidRPr="00123EC0">
        <w:rPr>
          <w:rFonts w:asciiTheme="minorHAnsi" w:hAnsiTheme="minorHAnsi" w:cstheme="minorHAnsi"/>
          <w:szCs w:val="24"/>
        </w:rPr>
        <w:t>La mention des éventuels liens d’interêts du porteur avec des acteurs économiques.</w:t>
      </w:r>
    </w:p>
    <w:p w:rsidR="00846175" w:rsidRPr="00846175" w:rsidRDefault="00846175" w:rsidP="00846175">
      <w:pPr>
        <w:tabs>
          <w:tab w:val="left" w:pos="900"/>
        </w:tabs>
        <w:rPr>
          <w:rFonts w:asciiTheme="minorHAnsi" w:hAnsiTheme="minorHAnsi" w:cstheme="minorHAnsi"/>
          <w:szCs w:val="24"/>
        </w:rPr>
      </w:pPr>
    </w:p>
    <w:p w:rsidR="00362174" w:rsidRDefault="008B144A" w:rsidP="001372D9">
      <w:pPr>
        <w:pBdr>
          <w:bottom w:val="single" w:sz="4" w:space="1" w:color="auto"/>
        </w:pBdr>
        <w:ind w:left="705" w:hanging="705"/>
      </w:pPr>
      <w:r w:rsidRPr="0093396A">
        <w:rPr>
          <w:rFonts w:asciiTheme="minorHAnsi" w:hAnsiTheme="minorHAnsi" w:cstheme="minorHAnsi"/>
          <w:b/>
          <w:bCs/>
          <w:color w:val="002060"/>
          <w:sz w:val="24"/>
          <w:szCs w:val="24"/>
        </w:rPr>
        <w:t>V</w:t>
      </w:r>
      <w:r w:rsidR="006E780D" w:rsidRPr="0093396A">
        <w:rPr>
          <w:rFonts w:asciiTheme="minorHAnsi" w:hAnsiTheme="minorHAnsi" w:cstheme="minorHAnsi"/>
          <w:b/>
          <w:bCs/>
          <w:color w:val="002060"/>
          <w:sz w:val="24"/>
          <w:szCs w:val="24"/>
        </w:rPr>
        <w:t>I</w:t>
      </w:r>
      <w:r w:rsidRPr="0093396A">
        <w:rPr>
          <w:rFonts w:asciiTheme="minorHAnsi" w:hAnsiTheme="minorHAnsi" w:cstheme="minorHAnsi"/>
          <w:b/>
          <w:bCs/>
          <w:color w:val="002060"/>
          <w:sz w:val="24"/>
          <w:szCs w:val="24"/>
        </w:rPr>
        <w:t xml:space="preserve">I- </w:t>
      </w:r>
      <w:r w:rsidR="005A5955">
        <w:rPr>
          <w:rFonts w:asciiTheme="minorHAnsi" w:hAnsiTheme="minorHAnsi" w:cstheme="minorHAnsi"/>
          <w:b/>
          <w:bCs/>
          <w:color w:val="002060"/>
          <w:sz w:val="24"/>
          <w:szCs w:val="24"/>
        </w:rPr>
        <w:t>DEP</w:t>
      </w:r>
      <w:r w:rsidR="002A4767">
        <w:rPr>
          <w:rFonts w:asciiTheme="minorHAnsi" w:hAnsiTheme="minorHAnsi" w:cstheme="minorHAnsi"/>
          <w:b/>
          <w:bCs/>
          <w:color w:val="002060"/>
          <w:sz w:val="24"/>
          <w:szCs w:val="24"/>
        </w:rPr>
        <w:t>Ô</w:t>
      </w:r>
      <w:r w:rsidR="005A5955">
        <w:rPr>
          <w:rFonts w:asciiTheme="minorHAnsi" w:hAnsiTheme="minorHAnsi" w:cstheme="minorHAnsi"/>
          <w:b/>
          <w:bCs/>
          <w:color w:val="002060"/>
          <w:sz w:val="24"/>
          <w:szCs w:val="24"/>
        </w:rPr>
        <w:t>T DES CANDIDATURES :</w:t>
      </w:r>
    </w:p>
    <w:p w:rsidR="00D75EB4" w:rsidRDefault="00D75EB4" w:rsidP="002A4767">
      <w:pPr>
        <w:rPr>
          <w:rFonts w:asciiTheme="minorHAnsi" w:hAnsiTheme="minorHAnsi"/>
          <w:b/>
          <w:color w:val="002060"/>
          <w:sz w:val="24"/>
          <w:szCs w:val="24"/>
        </w:rPr>
      </w:pPr>
    </w:p>
    <w:p w:rsidR="005A5955" w:rsidRPr="0013356F" w:rsidRDefault="005A5955" w:rsidP="0013356F">
      <w:pPr>
        <w:rPr>
          <w:rFonts w:asciiTheme="minorHAnsi" w:hAnsiTheme="minorHAnsi"/>
          <w:b/>
          <w:color w:val="002060"/>
          <w:szCs w:val="24"/>
        </w:rPr>
      </w:pPr>
      <w:r w:rsidRPr="00181A41">
        <w:rPr>
          <w:rFonts w:asciiTheme="minorHAnsi" w:hAnsiTheme="minorHAnsi"/>
          <w:b/>
          <w:color w:val="002060"/>
          <w:szCs w:val="24"/>
        </w:rPr>
        <w:t>Tout dossier de candidature</w:t>
      </w:r>
      <w:r w:rsidR="00362174" w:rsidRPr="00181A41">
        <w:rPr>
          <w:rFonts w:asciiTheme="minorHAnsi" w:hAnsiTheme="minorHAnsi"/>
          <w:b/>
          <w:color w:val="002060"/>
          <w:szCs w:val="24"/>
        </w:rPr>
        <w:t xml:space="preserve"> (</w:t>
      </w:r>
      <w:r w:rsidR="00362174" w:rsidRPr="00181A41">
        <w:rPr>
          <w:rFonts w:asciiTheme="minorHAnsi" w:hAnsiTheme="minorHAnsi" w:cstheme="minorHAnsi"/>
          <w:b/>
          <w:color w:val="002060"/>
          <w:szCs w:val="24"/>
        </w:rPr>
        <w:t xml:space="preserve">Voir annexe </w:t>
      </w:r>
      <w:r w:rsidR="007F19BD" w:rsidRPr="00181A41">
        <w:rPr>
          <w:rFonts w:asciiTheme="minorHAnsi" w:hAnsiTheme="minorHAnsi" w:cstheme="minorHAnsi"/>
          <w:b/>
          <w:color w:val="002060"/>
          <w:szCs w:val="24"/>
        </w:rPr>
        <w:t>1</w:t>
      </w:r>
      <w:r w:rsidR="00362174" w:rsidRPr="00181A41">
        <w:rPr>
          <w:rFonts w:asciiTheme="minorHAnsi" w:hAnsiTheme="minorHAnsi" w:cstheme="minorHAnsi"/>
          <w:b/>
          <w:color w:val="002060"/>
          <w:szCs w:val="24"/>
        </w:rPr>
        <w:t xml:space="preserve"> dossier de </w:t>
      </w:r>
      <w:r w:rsidR="00510BC6">
        <w:rPr>
          <w:rFonts w:asciiTheme="minorHAnsi" w:hAnsiTheme="minorHAnsi" w:cstheme="minorHAnsi"/>
          <w:b/>
          <w:color w:val="002060"/>
          <w:szCs w:val="24"/>
        </w:rPr>
        <w:t>candidature</w:t>
      </w:r>
      <w:r w:rsidR="001B750A" w:rsidRPr="00181A41">
        <w:rPr>
          <w:rFonts w:asciiTheme="minorHAnsi" w:hAnsiTheme="minorHAnsi" w:cstheme="minorHAnsi"/>
          <w:b/>
          <w:color w:val="002060"/>
          <w:szCs w:val="24"/>
        </w:rPr>
        <w:t xml:space="preserve">) </w:t>
      </w:r>
      <w:r w:rsidR="001B750A">
        <w:rPr>
          <w:rFonts w:asciiTheme="minorHAnsi" w:hAnsiTheme="minorHAnsi"/>
          <w:b/>
          <w:color w:val="002060"/>
          <w:sz w:val="20"/>
        </w:rPr>
        <w:t>doit</w:t>
      </w:r>
      <w:r w:rsidR="0013356F">
        <w:rPr>
          <w:rFonts w:asciiTheme="minorHAnsi" w:hAnsiTheme="minorHAnsi"/>
          <w:b/>
          <w:color w:val="002060"/>
          <w:sz w:val="20"/>
        </w:rPr>
        <w:t xml:space="preserve"> être </w:t>
      </w:r>
      <w:r w:rsidR="000561D7">
        <w:rPr>
          <w:rFonts w:asciiTheme="minorHAnsi" w:hAnsiTheme="minorHAnsi"/>
          <w:b/>
          <w:color w:val="002060"/>
          <w:szCs w:val="24"/>
        </w:rPr>
        <w:t xml:space="preserve">déposé </w:t>
      </w:r>
      <w:r w:rsidR="000561D7" w:rsidRPr="00123EC0">
        <w:rPr>
          <w:rFonts w:asciiTheme="minorHAnsi" w:hAnsiTheme="minorHAnsi"/>
          <w:b/>
          <w:color w:val="002060"/>
          <w:szCs w:val="24"/>
        </w:rPr>
        <w:t>avant le</w:t>
      </w:r>
      <w:r w:rsidR="0013356F" w:rsidRPr="00123EC0">
        <w:rPr>
          <w:rFonts w:asciiTheme="minorHAnsi" w:hAnsiTheme="minorHAnsi"/>
          <w:b/>
          <w:color w:val="002060"/>
          <w:szCs w:val="24"/>
        </w:rPr>
        <w:t> </w:t>
      </w:r>
      <w:r w:rsidR="00951297">
        <w:rPr>
          <w:rFonts w:asciiTheme="minorHAnsi" w:hAnsiTheme="minorHAnsi"/>
          <w:b/>
          <w:color w:val="002060"/>
          <w:szCs w:val="24"/>
        </w:rPr>
        <w:t>vendredi 2</w:t>
      </w:r>
      <w:r w:rsidR="00512FAD">
        <w:rPr>
          <w:rFonts w:asciiTheme="minorHAnsi" w:hAnsiTheme="minorHAnsi"/>
          <w:b/>
          <w:color w:val="002060"/>
          <w:szCs w:val="24"/>
        </w:rPr>
        <w:t>6 mai</w:t>
      </w:r>
      <w:r w:rsidR="00D619AE" w:rsidRPr="00123EC0">
        <w:rPr>
          <w:rFonts w:asciiTheme="minorHAnsi" w:hAnsiTheme="minorHAnsi"/>
          <w:b/>
          <w:color w:val="002060"/>
          <w:szCs w:val="24"/>
        </w:rPr>
        <w:t xml:space="preserve"> 202</w:t>
      </w:r>
      <w:r w:rsidR="00951297">
        <w:rPr>
          <w:rFonts w:asciiTheme="minorHAnsi" w:hAnsiTheme="minorHAnsi"/>
          <w:b/>
          <w:color w:val="002060"/>
          <w:szCs w:val="24"/>
        </w:rPr>
        <w:t>3</w:t>
      </w:r>
      <w:r w:rsidRPr="00123EC0">
        <w:rPr>
          <w:rFonts w:asciiTheme="minorHAnsi" w:hAnsiTheme="minorHAnsi"/>
          <w:color w:val="002060"/>
          <w:szCs w:val="24"/>
        </w:rPr>
        <w:t xml:space="preserve"> </w:t>
      </w:r>
      <w:r w:rsidR="000561D7" w:rsidRPr="00123EC0">
        <w:rPr>
          <w:rFonts w:asciiTheme="minorHAnsi" w:hAnsiTheme="minorHAnsi"/>
          <w:b/>
          <w:color w:val="002060"/>
          <w:szCs w:val="24"/>
        </w:rPr>
        <w:t>minuit</w:t>
      </w:r>
      <w:r w:rsidR="000561D7">
        <w:rPr>
          <w:rFonts w:asciiTheme="minorHAnsi" w:hAnsiTheme="minorHAnsi"/>
          <w:color w:val="002060"/>
          <w:szCs w:val="24"/>
        </w:rPr>
        <w:t xml:space="preserve">, </w:t>
      </w:r>
      <w:r w:rsidR="007B56FB" w:rsidRPr="00181A41">
        <w:rPr>
          <w:rFonts w:asciiTheme="minorHAnsi" w:hAnsiTheme="minorHAnsi"/>
          <w:color w:val="002060"/>
          <w:szCs w:val="24"/>
        </w:rPr>
        <w:t>via le site démarches-simplifiées</w:t>
      </w:r>
      <w:r w:rsidRPr="00181A41">
        <w:rPr>
          <w:rFonts w:asciiTheme="minorHAnsi" w:hAnsiTheme="minorHAnsi"/>
          <w:szCs w:val="24"/>
        </w:rPr>
        <w:t>:</w:t>
      </w:r>
    </w:p>
    <w:p w:rsidR="00063C40" w:rsidRPr="00181A41" w:rsidRDefault="00063C40" w:rsidP="00063C40">
      <w:pPr>
        <w:pStyle w:val="western"/>
        <w:spacing w:before="0" w:after="0" w:line="240" w:lineRule="auto"/>
        <w:rPr>
          <w:rFonts w:asciiTheme="minorHAnsi" w:hAnsiTheme="minorHAnsi"/>
          <w:szCs w:val="24"/>
        </w:rPr>
      </w:pPr>
    </w:p>
    <w:p w:rsidR="007F75F4" w:rsidRDefault="007E7A2E" w:rsidP="00846175">
      <w:pPr>
        <w:pStyle w:val="western"/>
        <w:spacing w:before="0" w:after="0" w:line="240" w:lineRule="auto"/>
        <w:jc w:val="center"/>
        <w:rPr>
          <w:rFonts w:ascii="Arial" w:hAnsi="Arial" w:cs="Arial"/>
          <w:kern w:val="0"/>
          <w:sz w:val="21"/>
          <w:szCs w:val="21"/>
          <w:shd w:val="clear" w:color="auto" w:fill="F8F8F8"/>
        </w:rPr>
      </w:pPr>
      <w:hyperlink r:id="rId15" w:history="1">
        <w:r w:rsidRPr="003001C3">
          <w:rPr>
            <w:rStyle w:val="Lienhypertexte"/>
            <w:rFonts w:ascii="Arial" w:hAnsi="Arial" w:cs="Arial"/>
            <w:kern w:val="0"/>
            <w:sz w:val="21"/>
            <w:szCs w:val="21"/>
            <w:shd w:val="clear" w:color="auto" w:fill="F8F8F8"/>
          </w:rPr>
          <w:t>https://www.demarches-simplifiees.fr/commencer/ars-bfc-parcours-addictions-ami-flca-2023</w:t>
        </w:r>
      </w:hyperlink>
    </w:p>
    <w:p w:rsidR="007E7A2E" w:rsidRDefault="007E7A2E" w:rsidP="00846175">
      <w:pPr>
        <w:pStyle w:val="western"/>
        <w:spacing w:before="0" w:after="0" w:line="240" w:lineRule="auto"/>
        <w:jc w:val="center"/>
        <w:rPr>
          <w:rFonts w:asciiTheme="minorHAnsi" w:hAnsiTheme="minorHAnsi"/>
          <w:b/>
          <w:color w:val="002060"/>
          <w:szCs w:val="24"/>
        </w:rPr>
      </w:pPr>
      <w:bookmarkStart w:id="0" w:name="_GoBack"/>
      <w:bookmarkEnd w:id="0"/>
    </w:p>
    <w:p w:rsidR="00846175" w:rsidRDefault="007B56FB" w:rsidP="00846175">
      <w:pPr>
        <w:pStyle w:val="western"/>
        <w:spacing w:before="0" w:after="0" w:line="240" w:lineRule="auto"/>
        <w:jc w:val="center"/>
        <w:rPr>
          <w:rFonts w:asciiTheme="minorHAnsi" w:hAnsiTheme="minorHAnsi"/>
          <w:b/>
          <w:color w:val="002060"/>
          <w:szCs w:val="24"/>
        </w:rPr>
      </w:pPr>
      <w:r w:rsidRPr="00181A41">
        <w:rPr>
          <w:rFonts w:asciiTheme="minorHAnsi" w:hAnsiTheme="minorHAnsi"/>
          <w:b/>
          <w:color w:val="002060"/>
          <w:szCs w:val="24"/>
        </w:rPr>
        <w:t>Attention, il est nécessaire de créer un compte au préalable</w:t>
      </w:r>
    </w:p>
    <w:p w:rsidR="00846175" w:rsidRDefault="00846175" w:rsidP="00846175">
      <w:pPr>
        <w:pStyle w:val="western"/>
        <w:spacing w:before="0" w:after="0" w:line="240" w:lineRule="auto"/>
        <w:rPr>
          <w:rFonts w:asciiTheme="minorHAnsi" w:hAnsiTheme="minorHAnsi"/>
          <w:b/>
          <w:color w:val="002060"/>
          <w:szCs w:val="24"/>
        </w:rPr>
      </w:pPr>
    </w:p>
    <w:p w:rsidR="00606FBE" w:rsidRPr="00181A41" w:rsidRDefault="005A5955" w:rsidP="00846175">
      <w:pPr>
        <w:pStyle w:val="western"/>
        <w:spacing w:before="0" w:after="0" w:line="240" w:lineRule="auto"/>
        <w:rPr>
          <w:rFonts w:asciiTheme="minorHAnsi" w:hAnsiTheme="minorHAnsi"/>
          <w:b/>
          <w:color w:val="002060"/>
          <w:szCs w:val="24"/>
        </w:rPr>
      </w:pPr>
      <w:r w:rsidRPr="00181A41">
        <w:rPr>
          <w:rFonts w:asciiTheme="minorHAnsi" w:hAnsiTheme="minorHAnsi"/>
          <w:b/>
          <w:color w:val="002060"/>
          <w:szCs w:val="24"/>
        </w:rPr>
        <w:t xml:space="preserve">Le dossier de candidature </w:t>
      </w:r>
      <w:r w:rsidR="00606FBE" w:rsidRPr="00181A41">
        <w:rPr>
          <w:rFonts w:asciiTheme="minorHAnsi" w:hAnsiTheme="minorHAnsi"/>
          <w:b/>
          <w:color w:val="002060"/>
          <w:szCs w:val="24"/>
        </w:rPr>
        <w:t xml:space="preserve">complet </w:t>
      </w:r>
      <w:r w:rsidRPr="00181A41">
        <w:rPr>
          <w:rFonts w:asciiTheme="minorHAnsi" w:hAnsiTheme="minorHAnsi"/>
          <w:b/>
          <w:color w:val="002060"/>
          <w:szCs w:val="24"/>
        </w:rPr>
        <w:t>doit comporter</w:t>
      </w:r>
      <w:r w:rsidR="00606FBE" w:rsidRPr="00181A41">
        <w:rPr>
          <w:rFonts w:asciiTheme="minorHAnsi" w:hAnsiTheme="minorHAnsi"/>
          <w:b/>
          <w:color w:val="002060"/>
          <w:szCs w:val="24"/>
        </w:rPr>
        <w:t> :</w:t>
      </w:r>
    </w:p>
    <w:p w:rsidR="00606FBE" w:rsidRPr="00181A41" w:rsidRDefault="00606FBE" w:rsidP="008A29CC">
      <w:pPr>
        <w:pStyle w:val="western"/>
        <w:numPr>
          <w:ilvl w:val="0"/>
          <w:numId w:val="1"/>
        </w:numPr>
        <w:spacing w:before="0" w:after="0" w:line="240" w:lineRule="auto"/>
        <w:jc w:val="both"/>
        <w:rPr>
          <w:rFonts w:asciiTheme="minorHAnsi" w:hAnsiTheme="minorHAnsi"/>
          <w:b/>
          <w:color w:val="002060"/>
          <w:szCs w:val="24"/>
        </w:rPr>
      </w:pPr>
      <w:r w:rsidRPr="00181A41">
        <w:rPr>
          <w:rFonts w:asciiTheme="minorHAnsi" w:hAnsiTheme="minorHAnsi"/>
          <w:b/>
          <w:color w:val="002060"/>
          <w:szCs w:val="24"/>
        </w:rPr>
        <w:t>Le dossier de candidature</w:t>
      </w:r>
    </w:p>
    <w:p w:rsidR="00606FBE" w:rsidRPr="00181A41" w:rsidRDefault="00606FBE" w:rsidP="008A29CC">
      <w:pPr>
        <w:pStyle w:val="western"/>
        <w:numPr>
          <w:ilvl w:val="0"/>
          <w:numId w:val="1"/>
        </w:numPr>
        <w:spacing w:before="0" w:after="0" w:line="240" w:lineRule="auto"/>
        <w:jc w:val="both"/>
        <w:rPr>
          <w:rFonts w:asciiTheme="minorHAnsi" w:hAnsiTheme="minorHAnsi"/>
          <w:b/>
          <w:color w:val="002060"/>
          <w:szCs w:val="24"/>
        </w:rPr>
      </w:pPr>
      <w:r w:rsidRPr="00181A41">
        <w:rPr>
          <w:rFonts w:asciiTheme="minorHAnsi" w:hAnsiTheme="minorHAnsi"/>
          <w:b/>
          <w:color w:val="002060"/>
          <w:szCs w:val="24"/>
        </w:rPr>
        <w:t>Un RIB</w:t>
      </w:r>
    </w:p>
    <w:p w:rsidR="00606FBE" w:rsidRPr="00C469CC" w:rsidRDefault="00606FBE" w:rsidP="008A29CC">
      <w:pPr>
        <w:pStyle w:val="western"/>
        <w:numPr>
          <w:ilvl w:val="0"/>
          <w:numId w:val="1"/>
        </w:numPr>
        <w:spacing w:before="0" w:after="0" w:line="240" w:lineRule="auto"/>
        <w:jc w:val="both"/>
        <w:rPr>
          <w:rFonts w:asciiTheme="minorHAnsi" w:hAnsiTheme="minorHAnsi"/>
          <w:b/>
          <w:color w:val="002060"/>
          <w:szCs w:val="24"/>
        </w:rPr>
      </w:pPr>
      <w:r w:rsidRPr="00181A41">
        <w:rPr>
          <w:rFonts w:asciiTheme="minorHAnsi" w:hAnsiTheme="minorHAnsi"/>
          <w:b/>
          <w:color w:val="002060"/>
          <w:szCs w:val="24"/>
        </w:rPr>
        <w:t xml:space="preserve">Le bilan et le </w:t>
      </w:r>
      <w:r w:rsidR="003A5CB6">
        <w:rPr>
          <w:rFonts w:asciiTheme="minorHAnsi" w:hAnsiTheme="minorHAnsi"/>
          <w:b/>
          <w:color w:val="002060"/>
          <w:szCs w:val="24"/>
        </w:rPr>
        <w:t>compte de résultats de l’associ</w:t>
      </w:r>
      <w:r w:rsidRPr="00181A41">
        <w:rPr>
          <w:rFonts w:asciiTheme="minorHAnsi" w:hAnsiTheme="minorHAnsi"/>
          <w:b/>
          <w:color w:val="002060"/>
          <w:szCs w:val="24"/>
        </w:rPr>
        <w:t>a</w:t>
      </w:r>
      <w:r w:rsidR="003A5CB6">
        <w:rPr>
          <w:rFonts w:asciiTheme="minorHAnsi" w:hAnsiTheme="minorHAnsi"/>
          <w:b/>
          <w:color w:val="002060"/>
          <w:szCs w:val="24"/>
        </w:rPr>
        <w:t>t</w:t>
      </w:r>
      <w:r w:rsidR="00951297">
        <w:rPr>
          <w:rFonts w:asciiTheme="minorHAnsi" w:hAnsiTheme="minorHAnsi"/>
          <w:b/>
          <w:color w:val="002060"/>
          <w:szCs w:val="24"/>
        </w:rPr>
        <w:t>ion pour l’année 2022</w:t>
      </w:r>
      <w:r w:rsidRPr="00181A41">
        <w:rPr>
          <w:rFonts w:asciiTheme="minorHAnsi" w:hAnsiTheme="minorHAnsi"/>
          <w:b/>
          <w:color w:val="002060"/>
          <w:szCs w:val="24"/>
        </w:rPr>
        <w:t>.</w:t>
      </w:r>
    </w:p>
    <w:p w:rsidR="00C3735C" w:rsidRDefault="00C3735C" w:rsidP="008A29CC">
      <w:pPr>
        <w:pStyle w:val="western"/>
        <w:spacing w:before="120" w:after="120" w:line="276" w:lineRule="auto"/>
        <w:jc w:val="both"/>
        <w:rPr>
          <w:rFonts w:asciiTheme="minorHAnsi" w:hAnsiTheme="minorHAnsi"/>
        </w:rPr>
      </w:pPr>
    </w:p>
    <w:p w:rsidR="00846175" w:rsidRPr="008A29CC" w:rsidRDefault="00606FBE" w:rsidP="008A29CC">
      <w:pPr>
        <w:pStyle w:val="western"/>
        <w:spacing w:before="120" w:after="120" w:line="276" w:lineRule="auto"/>
        <w:jc w:val="both"/>
        <w:rPr>
          <w:rFonts w:asciiTheme="minorHAnsi" w:hAnsiTheme="minorHAnsi"/>
          <w:b/>
          <w:color w:val="002060"/>
          <w:szCs w:val="24"/>
        </w:rPr>
      </w:pPr>
      <w:r w:rsidRPr="00181A41">
        <w:rPr>
          <w:rFonts w:asciiTheme="minorHAnsi" w:hAnsiTheme="minorHAnsi"/>
          <w:b/>
          <w:color w:val="002060"/>
          <w:szCs w:val="24"/>
        </w:rPr>
        <w:t>Seuls les dossiers comportant l’ensemble des pièces demandées seront jugés recevables et donc examinés.</w:t>
      </w:r>
    </w:p>
    <w:p w:rsidR="0013356F" w:rsidRDefault="0013356F" w:rsidP="00606FBE">
      <w:pPr>
        <w:pBdr>
          <w:bottom w:val="single" w:sz="4" w:space="1" w:color="auto"/>
        </w:pBdr>
        <w:rPr>
          <w:rFonts w:asciiTheme="minorHAnsi" w:hAnsiTheme="minorHAnsi" w:cstheme="minorHAnsi"/>
          <w:b/>
          <w:bCs/>
          <w:color w:val="002060"/>
          <w:sz w:val="24"/>
          <w:szCs w:val="24"/>
        </w:rPr>
      </w:pPr>
    </w:p>
    <w:p w:rsidR="005A5955" w:rsidRPr="0093396A" w:rsidRDefault="00103928" w:rsidP="005A5955">
      <w:pPr>
        <w:pBdr>
          <w:bottom w:val="single" w:sz="4" w:space="1" w:color="auto"/>
        </w:pBdr>
        <w:ind w:left="705" w:hanging="705"/>
        <w:rPr>
          <w:rFonts w:asciiTheme="minorHAnsi" w:hAnsiTheme="minorHAnsi" w:cstheme="minorHAnsi"/>
          <w:b/>
          <w:bCs/>
          <w:color w:val="002060"/>
          <w:sz w:val="24"/>
          <w:szCs w:val="24"/>
        </w:rPr>
      </w:pPr>
      <w:r>
        <w:rPr>
          <w:rFonts w:asciiTheme="minorHAnsi" w:hAnsiTheme="minorHAnsi" w:cstheme="minorHAnsi"/>
          <w:b/>
          <w:bCs/>
          <w:color w:val="002060"/>
          <w:sz w:val="24"/>
          <w:szCs w:val="24"/>
        </w:rPr>
        <w:t>VIII</w:t>
      </w:r>
      <w:r w:rsidR="00E07EE3">
        <w:rPr>
          <w:rFonts w:asciiTheme="minorHAnsi" w:hAnsiTheme="minorHAnsi" w:cstheme="minorHAnsi"/>
          <w:b/>
          <w:bCs/>
          <w:color w:val="002060"/>
          <w:sz w:val="24"/>
          <w:szCs w:val="24"/>
        </w:rPr>
        <w:t xml:space="preserve">- </w:t>
      </w:r>
      <w:r w:rsidR="005A5955">
        <w:rPr>
          <w:rFonts w:asciiTheme="minorHAnsi" w:hAnsiTheme="minorHAnsi" w:cstheme="minorHAnsi"/>
          <w:b/>
          <w:bCs/>
          <w:color w:val="002060"/>
          <w:sz w:val="24"/>
          <w:szCs w:val="24"/>
        </w:rPr>
        <w:t xml:space="preserve">SUIVI </w:t>
      </w:r>
      <w:r w:rsidR="005A5955" w:rsidRPr="0093396A">
        <w:rPr>
          <w:rFonts w:asciiTheme="minorHAnsi" w:hAnsiTheme="minorHAnsi" w:cstheme="minorHAnsi"/>
          <w:b/>
          <w:bCs/>
          <w:color w:val="002060"/>
          <w:sz w:val="24"/>
          <w:szCs w:val="24"/>
        </w:rPr>
        <w:t>ET EVALUATION</w:t>
      </w:r>
      <w:r w:rsidR="00E07EE3">
        <w:rPr>
          <w:rFonts w:asciiTheme="minorHAnsi" w:hAnsiTheme="minorHAnsi" w:cstheme="minorHAnsi"/>
          <w:b/>
          <w:bCs/>
          <w:color w:val="002060"/>
          <w:sz w:val="24"/>
          <w:szCs w:val="24"/>
        </w:rPr>
        <w:t xml:space="preserve"> DU PROJET RETENU</w:t>
      </w:r>
    </w:p>
    <w:p w:rsidR="005A5955" w:rsidRPr="0093396A" w:rsidRDefault="005A5955" w:rsidP="00907DCB">
      <w:pPr>
        <w:rPr>
          <w:rFonts w:asciiTheme="minorHAnsi" w:hAnsiTheme="minorHAnsi" w:cstheme="minorHAnsi"/>
          <w:sz w:val="24"/>
          <w:szCs w:val="24"/>
        </w:rPr>
      </w:pPr>
    </w:p>
    <w:p w:rsidR="00181A41" w:rsidRPr="00181A41" w:rsidRDefault="00C3735C" w:rsidP="00907DCB">
      <w:pPr>
        <w:rPr>
          <w:rFonts w:asciiTheme="minorHAnsi" w:hAnsiTheme="minorHAnsi" w:cstheme="minorHAnsi"/>
          <w:szCs w:val="24"/>
        </w:rPr>
      </w:pPr>
      <w:r>
        <w:rPr>
          <w:rFonts w:asciiTheme="minorHAnsi" w:hAnsiTheme="minorHAnsi" w:cstheme="minorHAnsi"/>
          <w:szCs w:val="24"/>
        </w:rPr>
        <w:t>L</w:t>
      </w:r>
      <w:r w:rsidR="00E07EE3">
        <w:rPr>
          <w:rFonts w:asciiTheme="minorHAnsi" w:hAnsiTheme="minorHAnsi" w:cstheme="minorHAnsi"/>
          <w:szCs w:val="24"/>
        </w:rPr>
        <w:t xml:space="preserve">e </w:t>
      </w:r>
      <w:r>
        <w:rPr>
          <w:rFonts w:asciiTheme="minorHAnsi" w:hAnsiTheme="minorHAnsi" w:cstheme="minorHAnsi"/>
          <w:szCs w:val="24"/>
        </w:rPr>
        <w:t>porteur de pr</w:t>
      </w:r>
      <w:r w:rsidR="00E07EE3">
        <w:rPr>
          <w:rFonts w:asciiTheme="minorHAnsi" w:hAnsiTheme="minorHAnsi" w:cstheme="minorHAnsi"/>
          <w:szCs w:val="24"/>
        </w:rPr>
        <w:t>ojet retenu dans le cadre de cet</w:t>
      </w:r>
      <w:r>
        <w:rPr>
          <w:rFonts w:asciiTheme="minorHAnsi" w:hAnsiTheme="minorHAnsi" w:cstheme="minorHAnsi"/>
          <w:szCs w:val="24"/>
        </w:rPr>
        <w:t xml:space="preserve"> AMI, s’engage à produire u</w:t>
      </w:r>
      <w:r w:rsidR="006C3B14" w:rsidRPr="00181A41">
        <w:rPr>
          <w:rFonts w:asciiTheme="minorHAnsi" w:hAnsiTheme="minorHAnsi" w:cstheme="minorHAnsi"/>
          <w:szCs w:val="24"/>
        </w:rPr>
        <w:t xml:space="preserve">ne évaluation </w:t>
      </w:r>
      <w:r>
        <w:rPr>
          <w:rFonts w:asciiTheme="minorHAnsi" w:hAnsiTheme="minorHAnsi" w:cstheme="minorHAnsi"/>
          <w:szCs w:val="24"/>
        </w:rPr>
        <w:t xml:space="preserve">annuelle </w:t>
      </w:r>
      <w:r w:rsidR="006C3B14" w:rsidRPr="00181A41">
        <w:rPr>
          <w:rFonts w:asciiTheme="minorHAnsi" w:hAnsiTheme="minorHAnsi" w:cstheme="minorHAnsi"/>
          <w:szCs w:val="24"/>
        </w:rPr>
        <w:t>et un bilan fi</w:t>
      </w:r>
      <w:r>
        <w:rPr>
          <w:rFonts w:asciiTheme="minorHAnsi" w:hAnsiTheme="minorHAnsi" w:cstheme="minorHAnsi"/>
          <w:szCs w:val="24"/>
        </w:rPr>
        <w:t xml:space="preserve">nal de l’action </w:t>
      </w:r>
      <w:r w:rsidR="006C3B14" w:rsidRPr="00181A41">
        <w:rPr>
          <w:rFonts w:asciiTheme="minorHAnsi" w:hAnsiTheme="minorHAnsi" w:cstheme="minorHAnsi"/>
          <w:szCs w:val="24"/>
        </w:rPr>
        <w:t xml:space="preserve">en fin de </w:t>
      </w:r>
      <w:r w:rsidR="001B750A" w:rsidRPr="00181A41">
        <w:rPr>
          <w:rFonts w:asciiTheme="minorHAnsi" w:hAnsiTheme="minorHAnsi" w:cstheme="minorHAnsi"/>
          <w:szCs w:val="24"/>
        </w:rPr>
        <w:t>projet et</w:t>
      </w:r>
      <w:r w:rsidR="00E07EE3">
        <w:rPr>
          <w:rFonts w:asciiTheme="minorHAnsi" w:hAnsiTheme="minorHAnsi" w:cstheme="minorHAnsi"/>
          <w:szCs w:val="24"/>
        </w:rPr>
        <w:t xml:space="preserve"> à </w:t>
      </w:r>
      <w:r w:rsidR="001B750A">
        <w:rPr>
          <w:rFonts w:asciiTheme="minorHAnsi" w:hAnsiTheme="minorHAnsi" w:cstheme="minorHAnsi"/>
          <w:szCs w:val="24"/>
        </w:rPr>
        <w:t>les transmettre</w:t>
      </w:r>
      <w:r w:rsidR="001B4198" w:rsidRPr="00181A41">
        <w:rPr>
          <w:rFonts w:asciiTheme="minorHAnsi" w:hAnsiTheme="minorHAnsi" w:cstheme="minorHAnsi"/>
          <w:szCs w:val="24"/>
        </w:rPr>
        <w:t xml:space="preserve"> à l’ARS</w:t>
      </w:r>
      <w:r w:rsidR="00E07EE3">
        <w:rPr>
          <w:rFonts w:asciiTheme="minorHAnsi" w:hAnsiTheme="minorHAnsi" w:cstheme="minorHAnsi"/>
          <w:szCs w:val="24"/>
        </w:rPr>
        <w:t xml:space="preserve"> </w:t>
      </w:r>
      <w:r w:rsidR="00951297">
        <w:rPr>
          <w:rFonts w:asciiTheme="minorHAnsi" w:hAnsiTheme="minorHAnsi" w:cstheme="minorHAnsi"/>
          <w:szCs w:val="24"/>
        </w:rPr>
        <w:t>et la structure d’appui au FLCA</w:t>
      </w:r>
      <w:r w:rsidR="006C3B14" w:rsidRPr="00181A41">
        <w:rPr>
          <w:rFonts w:asciiTheme="minorHAnsi" w:hAnsiTheme="minorHAnsi" w:cstheme="minorHAnsi"/>
          <w:szCs w:val="24"/>
        </w:rPr>
        <w:t>.</w:t>
      </w:r>
    </w:p>
    <w:p w:rsidR="0013356F" w:rsidRDefault="0013356F" w:rsidP="00846175">
      <w:pPr>
        <w:pBdr>
          <w:bottom w:val="single" w:sz="4" w:space="1" w:color="auto"/>
        </w:pBdr>
        <w:rPr>
          <w:rFonts w:asciiTheme="minorHAnsi" w:hAnsiTheme="minorHAnsi" w:cstheme="minorHAnsi"/>
          <w:b/>
          <w:bCs/>
          <w:color w:val="002060"/>
          <w:sz w:val="24"/>
          <w:szCs w:val="24"/>
        </w:rPr>
      </w:pPr>
    </w:p>
    <w:p w:rsidR="00362174" w:rsidRPr="0093396A" w:rsidRDefault="00103928" w:rsidP="00362174">
      <w:pPr>
        <w:pBdr>
          <w:bottom w:val="single" w:sz="4" w:space="1" w:color="auto"/>
        </w:pBdr>
        <w:ind w:left="705" w:hanging="705"/>
        <w:rPr>
          <w:rFonts w:asciiTheme="minorHAnsi" w:hAnsiTheme="minorHAnsi" w:cstheme="minorHAnsi"/>
          <w:b/>
          <w:bCs/>
          <w:color w:val="002060"/>
          <w:sz w:val="24"/>
          <w:szCs w:val="24"/>
        </w:rPr>
      </w:pPr>
      <w:r>
        <w:rPr>
          <w:rFonts w:asciiTheme="minorHAnsi" w:hAnsiTheme="minorHAnsi" w:cstheme="minorHAnsi"/>
          <w:b/>
          <w:bCs/>
          <w:color w:val="002060"/>
          <w:sz w:val="24"/>
          <w:szCs w:val="24"/>
        </w:rPr>
        <w:t>I</w:t>
      </w:r>
      <w:r w:rsidR="00362174">
        <w:rPr>
          <w:rFonts w:asciiTheme="minorHAnsi" w:hAnsiTheme="minorHAnsi" w:cstheme="minorHAnsi"/>
          <w:b/>
          <w:bCs/>
          <w:color w:val="002060"/>
          <w:sz w:val="24"/>
          <w:szCs w:val="24"/>
        </w:rPr>
        <w:t>X</w:t>
      </w:r>
      <w:r w:rsidR="00362174" w:rsidRPr="0093396A">
        <w:rPr>
          <w:rFonts w:asciiTheme="minorHAnsi" w:hAnsiTheme="minorHAnsi" w:cstheme="minorHAnsi"/>
          <w:b/>
          <w:bCs/>
          <w:color w:val="002060"/>
          <w:sz w:val="24"/>
          <w:szCs w:val="24"/>
        </w:rPr>
        <w:t xml:space="preserve">- </w:t>
      </w:r>
      <w:r w:rsidR="00362174">
        <w:rPr>
          <w:rFonts w:asciiTheme="minorHAnsi" w:hAnsiTheme="minorHAnsi" w:cstheme="minorHAnsi"/>
          <w:b/>
          <w:bCs/>
          <w:color w:val="002060"/>
          <w:sz w:val="24"/>
          <w:szCs w:val="24"/>
        </w:rPr>
        <w:t>CONTACTS</w:t>
      </w:r>
    </w:p>
    <w:p w:rsidR="00611226" w:rsidRDefault="00611226" w:rsidP="00907DCB">
      <w:pPr>
        <w:rPr>
          <w:rFonts w:asciiTheme="minorHAnsi" w:hAnsiTheme="minorHAnsi" w:cstheme="minorHAnsi"/>
          <w:b/>
          <w:color w:val="002060"/>
          <w:szCs w:val="24"/>
        </w:rPr>
      </w:pPr>
    </w:p>
    <w:p w:rsidR="00362174" w:rsidRPr="00181A41" w:rsidRDefault="00362174" w:rsidP="00907DCB">
      <w:pPr>
        <w:rPr>
          <w:rFonts w:asciiTheme="minorHAnsi" w:hAnsiTheme="minorHAnsi" w:cstheme="minorHAnsi"/>
          <w:szCs w:val="24"/>
        </w:rPr>
      </w:pPr>
      <w:r w:rsidRPr="00181A41">
        <w:rPr>
          <w:rFonts w:asciiTheme="minorHAnsi" w:hAnsiTheme="minorHAnsi" w:cstheme="minorHAnsi"/>
          <w:b/>
          <w:color w:val="002060"/>
          <w:szCs w:val="24"/>
        </w:rPr>
        <w:t>Emilie CONTANT</w:t>
      </w:r>
      <w:r w:rsidRPr="00181A41">
        <w:rPr>
          <w:rFonts w:asciiTheme="minorHAnsi" w:hAnsiTheme="minorHAnsi" w:cstheme="minorHAnsi"/>
          <w:szCs w:val="24"/>
        </w:rPr>
        <w:t>, référente administra</w:t>
      </w:r>
      <w:r w:rsidR="008B11B8">
        <w:rPr>
          <w:rFonts w:asciiTheme="minorHAnsi" w:hAnsiTheme="minorHAnsi" w:cstheme="minorHAnsi"/>
          <w:szCs w:val="24"/>
        </w:rPr>
        <w:t xml:space="preserve">tive régionale addictologie- </w:t>
      </w:r>
      <w:r w:rsidRPr="00181A41">
        <w:rPr>
          <w:rFonts w:asciiTheme="minorHAnsi" w:hAnsiTheme="minorHAnsi" w:cstheme="minorHAnsi"/>
          <w:szCs w:val="24"/>
        </w:rPr>
        <w:t xml:space="preserve">Cheffe </w:t>
      </w:r>
      <w:r w:rsidR="00A746B5">
        <w:rPr>
          <w:rFonts w:asciiTheme="minorHAnsi" w:hAnsiTheme="minorHAnsi" w:cstheme="minorHAnsi"/>
          <w:szCs w:val="24"/>
        </w:rPr>
        <w:t xml:space="preserve">de projet </w:t>
      </w:r>
      <w:r w:rsidRPr="00181A41">
        <w:rPr>
          <w:rFonts w:asciiTheme="minorHAnsi" w:hAnsiTheme="minorHAnsi" w:cstheme="minorHAnsi"/>
          <w:szCs w:val="24"/>
        </w:rPr>
        <w:t>du parcours Addictions de l’ARS Bourgogne Franche Comté</w:t>
      </w:r>
    </w:p>
    <w:p w:rsidR="00362174" w:rsidRPr="00181A41" w:rsidRDefault="007E7A2E" w:rsidP="00907DCB">
      <w:pPr>
        <w:rPr>
          <w:rFonts w:asciiTheme="minorHAnsi" w:hAnsiTheme="minorHAnsi" w:cstheme="minorHAnsi"/>
          <w:szCs w:val="24"/>
        </w:rPr>
      </w:pPr>
      <w:hyperlink r:id="rId16" w:history="1">
        <w:r w:rsidR="00611226" w:rsidRPr="008D1450">
          <w:rPr>
            <w:rStyle w:val="Lienhypertexte"/>
            <w:rFonts w:asciiTheme="minorHAnsi" w:hAnsiTheme="minorHAnsi" w:cstheme="minorHAnsi"/>
            <w:szCs w:val="24"/>
          </w:rPr>
          <w:t>emilie.contant@ars.sante.fr</w:t>
        </w:r>
      </w:hyperlink>
      <w:r w:rsidR="00611226">
        <w:rPr>
          <w:rFonts w:asciiTheme="minorHAnsi" w:hAnsiTheme="minorHAnsi" w:cstheme="minorHAnsi"/>
          <w:szCs w:val="24"/>
        </w:rPr>
        <w:t xml:space="preserve"> </w:t>
      </w:r>
    </w:p>
    <w:p w:rsidR="007860E2" w:rsidRPr="00181A41" w:rsidRDefault="007860E2" w:rsidP="00907DCB">
      <w:pPr>
        <w:rPr>
          <w:rFonts w:asciiTheme="minorHAnsi" w:hAnsiTheme="minorHAnsi" w:cstheme="minorHAnsi"/>
          <w:szCs w:val="24"/>
        </w:rPr>
      </w:pPr>
    </w:p>
    <w:p w:rsidR="007860E2" w:rsidRPr="00181A41" w:rsidRDefault="007860E2" w:rsidP="007860E2">
      <w:pPr>
        <w:rPr>
          <w:rFonts w:asciiTheme="minorHAnsi" w:hAnsiTheme="minorHAnsi" w:cstheme="minorHAnsi"/>
          <w:szCs w:val="24"/>
        </w:rPr>
      </w:pPr>
      <w:r w:rsidRPr="00181A41">
        <w:rPr>
          <w:rFonts w:asciiTheme="minorHAnsi" w:hAnsiTheme="minorHAnsi" w:cstheme="minorHAnsi"/>
          <w:b/>
          <w:color w:val="002060"/>
          <w:szCs w:val="24"/>
        </w:rPr>
        <w:t>Dr Corinne LE DENMAT</w:t>
      </w:r>
      <w:r w:rsidRPr="00181A41">
        <w:rPr>
          <w:rFonts w:asciiTheme="minorHAnsi" w:hAnsiTheme="minorHAnsi" w:cstheme="minorHAnsi"/>
          <w:szCs w:val="24"/>
        </w:rPr>
        <w:t>, référente médicale régionale addictologie- Directrice du Parcours Addictions de l’ARS Bourgogne Franche Comté</w:t>
      </w:r>
    </w:p>
    <w:p w:rsidR="007860E2" w:rsidRDefault="007E7A2E" w:rsidP="00907DCB">
      <w:pPr>
        <w:rPr>
          <w:rFonts w:asciiTheme="minorHAnsi" w:hAnsiTheme="minorHAnsi" w:cstheme="minorHAnsi"/>
          <w:szCs w:val="24"/>
        </w:rPr>
      </w:pPr>
      <w:hyperlink r:id="rId17" w:history="1">
        <w:r w:rsidR="00611226" w:rsidRPr="008D1450">
          <w:rPr>
            <w:rStyle w:val="Lienhypertexte"/>
            <w:rFonts w:asciiTheme="minorHAnsi" w:hAnsiTheme="minorHAnsi" w:cstheme="minorHAnsi"/>
            <w:szCs w:val="24"/>
          </w:rPr>
          <w:t>corinne.ledenmat@ars.sante.fr</w:t>
        </w:r>
      </w:hyperlink>
      <w:r w:rsidR="00611226">
        <w:rPr>
          <w:rFonts w:asciiTheme="minorHAnsi" w:hAnsiTheme="minorHAnsi" w:cstheme="minorHAnsi"/>
          <w:szCs w:val="24"/>
        </w:rPr>
        <w:t xml:space="preserve"> </w:t>
      </w:r>
    </w:p>
    <w:p w:rsidR="00F26ED0" w:rsidRDefault="00F26ED0" w:rsidP="00F26ED0">
      <w:pPr>
        <w:rPr>
          <w:rFonts w:asciiTheme="minorHAnsi" w:hAnsiTheme="minorHAnsi" w:cstheme="minorHAnsi"/>
          <w:b/>
          <w:color w:val="002060"/>
          <w:szCs w:val="24"/>
        </w:rPr>
      </w:pPr>
    </w:p>
    <w:p w:rsidR="00F26ED0" w:rsidRPr="00181A41" w:rsidRDefault="00F26ED0" w:rsidP="00907DCB">
      <w:pPr>
        <w:rPr>
          <w:rFonts w:asciiTheme="minorHAnsi" w:hAnsiTheme="minorHAnsi" w:cstheme="minorHAnsi"/>
          <w:szCs w:val="24"/>
        </w:rPr>
      </w:pPr>
    </w:p>
    <w:sectPr w:rsidR="00F26ED0" w:rsidRPr="00181A41" w:rsidSect="00846175">
      <w:headerReference w:type="default" r:id="rId18"/>
      <w:footerReference w:type="even" r:id="rId19"/>
      <w:footerReference w:type="default" r:id="rId20"/>
      <w:footerReference w:type="first" r:id="rId21"/>
      <w:pgSz w:w="11906" w:h="16838" w:code="9"/>
      <w:pgMar w:top="720" w:right="720" w:bottom="720" w:left="720" w:header="340"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D37" w:rsidRDefault="00895D37">
      <w:r>
        <w:separator/>
      </w:r>
    </w:p>
  </w:endnote>
  <w:endnote w:type="continuationSeparator" w:id="0">
    <w:p w:rsidR="00895D37" w:rsidRDefault="0089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D37" w:rsidRPr="00317C57" w:rsidRDefault="007E7A2E" w:rsidP="009A3357">
    <w:pPr>
      <w:pStyle w:val="Pieddepage"/>
      <w:jc w:val="center"/>
      <w:rPr>
        <w:b/>
        <w:i/>
        <w:noProof/>
        <w:sz w:val="16"/>
      </w:rPr>
    </w:pPr>
    <w:sdt>
      <w:sdtPr>
        <w:rPr>
          <w:sz w:val="16"/>
        </w:rPr>
        <w:id w:val="8939873"/>
        <w:docPartObj>
          <w:docPartGallery w:val="Page Numbers (Bottom of Page)"/>
          <w:docPartUnique/>
        </w:docPartObj>
      </w:sdtPr>
      <w:sdtEndPr/>
      <w:sdtContent>
        <w:r w:rsidR="00895D37" w:rsidRPr="00C46258">
          <w:rPr>
            <w:sz w:val="16"/>
          </w:rPr>
          <w:fldChar w:fldCharType="begin"/>
        </w:r>
        <w:r w:rsidR="00895D37" w:rsidRPr="00C46258">
          <w:rPr>
            <w:sz w:val="16"/>
          </w:rPr>
          <w:instrText xml:space="preserve"> PAGE   \* MERGEFORMAT </w:instrText>
        </w:r>
        <w:r w:rsidR="00895D37" w:rsidRPr="00C46258">
          <w:rPr>
            <w:sz w:val="16"/>
          </w:rPr>
          <w:fldChar w:fldCharType="separate"/>
        </w:r>
        <w:r>
          <w:rPr>
            <w:noProof/>
            <w:sz w:val="16"/>
          </w:rPr>
          <w:t>8</w:t>
        </w:r>
        <w:r w:rsidR="00895D37" w:rsidRPr="00C46258">
          <w:rPr>
            <w:noProof/>
            <w:sz w:val="16"/>
          </w:rPr>
          <w:fldChar w:fldCharType="end"/>
        </w:r>
        <w:r w:rsidR="00895D37" w:rsidRPr="00C46258">
          <w:rPr>
            <w:noProof/>
            <w:sz w:val="16"/>
          </w:rPr>
          <w:t xml:space="preserve"> </w:t>
        </w:r>
      </w:sdtContent>
    </w:sdt>
    <w:r w:rsidR="00895D37" w:rsidRPr="00C46258">
      <w:rPr>
        <w:noProof/>
        <w:sz w:val="4"/>
      </w:rPr>
      <w:t xml:space="preserve"> </w:t>
    </w:r>
    <w:r w:rsidR="009A3357">
      <w:rPr>
        <w:b/>
        <w:i/>
        <w:noProof/>
        <w:sz w:val="16"/>
        <w:szCs w:val="16"/>
      </w:rPr>
      <w:t>AMI FLCA</w:t>
    </w:r>
    <w:r w:rsidR="009A3357" w:rsidRPr="00C46258">
      <w:rPr>
        <w:b/>
        <w:i/>
        <w:noProof/>
        <w:sz w:val="16"/>
        <w:szCs w:val="16"/>
      </w:rPr>
      <w:t>-</w:t>
    </w:r>
    <w:r w:rsidR="009D263F">
      <w:rPr>
        <w:b/>
        <w:i/>
        <w:noProof/>
        <w:sz w:val="16"/>
        <w:szCs w:val="16"/>
      </w:rPr>
      <w:t>2023</w:t>
    </w:r>
    <w:r w:rsidR="009A3357" w:rsidRPr="00C46258">
      <w:rPr>
        <w:b/>
        <w:i/>
        <w:noProof/>
        <w:sz w:val="16"/>
        <w:szCs w:val="16"/>
      </w:rPr>
      <w:t>- Bourgogne-Franche Comté</w:t>
    </w:r>
  </w:p>
  <w:p w:rsidR="00895D37" w:rsidRDefault="00895D3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4589"/>
      <w:docPartObj>
        <w:docPartGallery w:val="Page Numbers (Bottom of Page)"/>
        <w:docPartUnique/>
      </w:docPartObj>
    </w:sdtPr>
    <w:sdtEndPr/>
    <w:sdtContent>
      <w:p w:rsidR="00895D37" w:rsidRDefault="00895D37" w:rsidP="009A3357">
        <w:pPr>
          <w:pStyle w:val="Pieddepage"/>
          <w:jc w:val="center"/>
        </w:pPr>
        <w:r w:rsidRPr="00C46258">
          <w:rPr>
            <w:sz w:val="16"/>
            <w:szCs w:val="16"/>
          </w:rPr>
          <w:fldChar w:fldCharType="begin"/>
        </w:r>
        <w:r w:rsidRPr="00C46258">
          <w:rPr>
            <w:sz w:val="16"/>
            <w:szCs w:val="16"/>
          </w:rPr>
          <w:instrText xml:space="preserve"> PAGE   \* MERGEFORMAT </w:instrText>
        </w:r>
        <w:r w:rsidRPr="00C46258">
          <w:rPr>
            <w:sz w:val="16"/>
            <w:szCs w:val="16"/>
          </w:rPr>
          <w:fldChar w:fldCharType="separate"/>
        </w:r>
        <w:r w:rsidR="007E7A2E">
          <w:rPr>
            <w:noProof/>
            <w:sz w:val="16"/>
            <w:szCs w:val="16"/>
          </w:rPr>
          <w:t>9</w:t>
        </w:r>
        <w:r w:rsidRPr="00C46258">
          <w:rPr>
            <w:noProof/>
            <w:sz w:val="16"/>
            <w:szCs w:val="16"/>
          </w:rPr>
          <w:fldChar w:fldCharType="end"/>
        </w:r>
        <w:r w:rsidRPr="00C46258">
          <w:rPr>
            <w:noProof/>
            <w:sz w:val="16"/>
            <w:szCs w:val="16"/>
          </w:rPr>
          <w:t xml:space="preserve"> </w:t>
        </w:r>
        <w:r w:rsidR="009A3357">
          <w:rPr>
            <w:b/>
            <w:i/>
            <w:noProof/>
            <w:sz w:val="16"/>
            <w:szCs w:val="16"/>
          </w:rPr>
          <w:t>AMI FLCA</w:t>
        </w:r>
        <w:r w:rsidR="009A3357" w:rsidRPr="00C46258">
          <w:rPr>
            <w:b/>
            <w:i/>
            <w:noProof/>
            <w:sz w:val="16"/>
            <w:szCs w:val="16"/>
          </w:rPr>
          <w:t>-</w:t>
        </w:r>
        <w:r w:rsidR="009D263F">
          <w:rPr>
            <w:b/>
            <w:i/>
            <w:noProof/>
            <w:sz w:val="16"/>
            <w:szCs w:val="16"/>
          </w:rPr>
          <w:t>2023</w:t>
        </w:r>
        <w:r w:rsidR="009A3357" w:rsidRPr="00C46258">
          <w:rPr>
            <w:b/>
            <w:i/>
            <w:noProof/>
            <w:sz w:val="16"/>
            <w:szCs w:val="16"/>
          </w:rPr>
          <w:t>- Bourgogne-Franche Comté</w:t>
        </w:r>
      </w:p>
    </w:sdtContent>
  </w:sdt>
  <w:p w:rsidR="00895D37" w:rsidRDefault="00895D3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imes New Roman"/>
        <w:color w:val="auto"/>
        <w:sz w:val="16"/>
        <w:szCs w:val="16"/>
      </w:rPr>
      <w:id w:val="8939872"/>
      <w:docPartObj>
        <w:docPartGallery w:val="Page Numbers (Bottom of Page)"/>
        <w:docPartUnique/>
      </w:docPartObj>
    </w:sdtPr>
    <w:sdtEndPr/>
    <w:sdtContent>
      <w:p w:rsidR="00895D37" w:rsidRPr="00C46258" w:rsidRDefault="00895D37" w:rsidP="00392B26">
        <w:pPr>
          <w:pStyle w:val="Default"/>
          <w:rPr>
            <w:rFonts w:ascii="Times New Roman" w:hAnsi="Times New Roman" w:cs="Times New Roman"/>
            <w:sz w:val="16"/>
            <w:szCs w:val="16"/>
          </w:rPr>
        </w:pPr>
      </w:p>
      <w:p w:rsidR="00895D37" w:rsidRPr="00C46258" w:rsidRDefault="00895D37" w:rsidP="001A105E">
        <w:pPr>
          <w:pStyle w:val="Pieddepage"/>
          <w:jc w:val="center"/>
          <w:rPr>
            <w:rFonts w:ascii="Times New Roman" w:hAnsi="Times New Roman"/>
            <w:color w:val="000000"/>
            <w:sz w:val="16"/>
            <w:szCs w:val="16"/>
          </w:rPr>
        </w:pPr>
      </w:p>
      <w:p w:rsidR="00895D37" w:rsidRPr="009A3357" w:rsidRDefault="00895D37" w:rsidP="009A3357">
        <w:pPr>
          <w:pStyle w:val="Pieddepage"/>
          <w:jc w:val="center"/>
          <w:rPr>
            <w:b/>
            <w:i/>
            <w:noProof/>
            <w:sz w:val="16"/>
            <w:szCs w:val="16"/>
          </w:rPr>
        </w:pPr>
        <w:r w:rsidRPr="00C46258">
          <w:rPr>
            <w:sz w:val="16"/>
            <w:szCs w:val="16"/>
          </w:rPr>
          <w:fldChar w:fldCharType="begin"/>
        </w:r>
        <w:r w:rsidRPr="00C46258">
          <w:rPr>
            <w:sz w:val="16"/>
            <w:szCs w:val="16"/>
          </w:rPr>
          <w:instrText xml:space="preserve"> PAGE   \* MERGEFORMAT </w:instrText>
        </w:r>
        <w:r w:rsidRPr="00C46258">
          <w:rPr>
            <w:sz w:val="16"/>
            <w:szCs w:val="16"/>
          </w:rPr>
          <w:fldChar w:fldCharType="separate"/>
        </w:r>
        <w:r w:rsidR="007E7A2E">
          <w:rPr>
            <w:noProof/>
            <w:sz w:val="16"/>
            <w:szCs w:val="16"/>
          </w:rPr>
          <w:t>1</w:t>
        </w:r>
        <w:r w:rsidRPr="00C46258">
          <w:rPr>
            <w:noProof/>
            <w:sz w:val="16"/>
            <w:szCs w:val="16"/>
          </w:rPr>
          <w:fldChar w:fldCharType="end"/>
        </w:r>
        <w:r w:rsidRPr="00C46258">
          <w:rPr>
            <w:noProof/>
            <w:sz w:val="16"/>
            <w:szCs w:val="16"/>
          </w:rPr>
          <w:t xml:space="preserve"> </w:t>
        </w:r>
        <w:r w:rsidR="009A3357">
          <w:rPr>
            <w:b/>
            <w:i/>
            <w:noProof/>
            <w:sz w:val="16"/>
            <w:szCs w:val="16"/>
          </w:rPr>
          <w:t>AMI FLCA</w:t>
        </w:r>
        <w:r w:rsidRPr="00C46258">
          <w:rPr>
            <w:b/>
            <w:i/>
            <w:noProof/>
            <w:sz w:val="16"/>
            <w:szCs w:val="16"/>
          </w:rPr>
          <w:t>-</w:t>
        </w:r>
        <w:r w:rsidR="007E7351">
          <w:rPr>
            <w:b/>
            <w:i/>
            <w:noProof/>
            <w:sz w:val="16"/>
            <w:szCs w:val="16"/>
          </w:rPr>
          <w:t>2023</w:t>
        </w:r>
        <w:r w:rsidRPr="00C46258">
          <w:rPr>
            <w:b/>
            <w:i/>
            <w:noProof/>
            <w:sz w:val="16"/>
            <w:szCs w:val="16"/>
          </w:rPr>
          <w:t>- Bourgogne-Franche Comté</w:t>
        </w:r>
      </w:p>
    </w:sdtContent>
  </w:sdt>
  <w:p w:rsidR="00895D37" w:rsidRPr="00C46258" w:rsidRDefault="00895D37">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D37" w:rsidRDefault="00895D37">
      <w:r>
        <w:separator/>
      </w:r>
    </w:p>
  </w:footnote>
  <w:footnote w:type="continuationSeparator" w:id="0">
    <w:p w:rsidR="00895D37" w:rsidRDefault="00895D37">
      <w:r>
        <w:continuationSeparator/>
      </w:r>
    </w:p>
  </w:footnote>
  <w:footnote w:id="1">
    <w:p w:rsidR="00EA1117" w:rsidRDefault="00EA1117" w:rsidP="00EA1117">
      <w:pPr>
        <w:pStyle w:val="Notedebasdepage"/>
      </w:pPr>
      <w:r>
        <w:rPr>
          <w:rStyle w:val="Appelnotedebasdep"/>
        </w:rPr>
        <w:footnoteRef/>
      </w:r>
      <w:r>
        <w:t xml:space="preserve"> Drogues et Addictions- chiffres clés 2022-OFDT</w:t>
      </w:r>
    </w:p>
  </w:footnote>
  <w:footnote w:id="2">
    <w:p w:rsidR="00EA1117" w:rsidRDefault="00EA1117" w:rsidP="00EA1117">
      <w:pPr>
        <w:pStyle w:val="Notedebasdepage"/>
      </w:pPr>
      <w:r>
        <w:rPr>
          <w:rStyle w:val="Appelnotedebasdep"/>
        </w:rPr>
        <w:footnoteRef/>
      </w:r>
      <w:r>
        <w:t xml:space="preserve"> Drogues et Addictions- chiffres clés 2022-OFDT</w:t>
      </w:r>
    </w:p>
  </w:footnote>
  <w:footnote w:id="3">
    <w:p w:rsidR="00EA1117" w:rsidRPr="00431BB6" w:rsidRDefault="00EA1117" w:rsidP="00EA1117">
      <w:pPr>
        <w:pStyle w:val="Notedebasdepage"/>
        <w:rPr>
          <w:rFonts w:cs="Calibri"/>
          <w:sz w:val="14"/>
          <w:u w:val="single"/>
        </w:rPr>
      </w:pPr>
      <w:r w:rsidRPr="00431BB6">
        <w:rPr>
          <w:rStyle w:val="Appelnotedebasdep"/>
          <w:rFonts w:cs="Calibri"/>
          <w:sz w:val="14"/>
        </w:rPr>
        <w:footnoteRef/>
      </w:r>
      <w:r w:rsidRPr="00431BB6">
        <w:rPr>
          <w:rFonts w:cs="Calibri"/>
          <w:sz w:val="14"/>
        </w:rPr>
        <w:t xml:space="preserve"> </w:t>
      </w:r>
      <w:hyperlink r:id="rId1" w:history="1">
        <w:r w:rsidRPr="00431BB6">
          <w:rPr>
            <w:rStyle w:val="Lienhypertexte"/>
            <w:rFonts w:cs="Calibri"/>
            <w:sz w:val="14"/>
          </w:rPr>
          <w:t>https://pieje.addictions-sedap.fr/uploads/downloads/0001/01/8110546122617609cd209229f516951c41fcb97b.pdf</w:t>
        </w:r>
      </w:hyperlink>
      <w:r w:rsidRPr="00431BB6">
        <w:rPr>
          <w:rStyle w:val="Lienhypertexte"/>
          <w:rFonts w:cs="Calibri"/>
          <w:sz w:val="14"/>
        </w:rPr>
        <w:t xml:space="preserve"> </w:t>
      </w:r>
      <w:r w:rsidRPr="00431BB6">
        <w:rPr>
          <w:rFonts w:cs="Calibri"/>
          <w:sz w:val="14"/>
        </w:rPr>
        <w:t xml:space="preserve"> </w:t>
      </w:r>
    </w:p>
  </w:footnote>
  <w:footnote w:id="4">
    <w:p w:rsidR="00EA1117" w:rsidRDefault="00EA1117" w:rsidP="00EA1117">
      <w:pPr>
        <w:pStyle w:val="Notedebasdepage"/>
      </w:pPr>
      <w:r>
        <w:rPr>
          <w:rStyle w:val="Appelnotedebasdep"/>
        </w:rPr>
        <w:footnoteRef/>
      </w:r>
      <w:r>
        <w:t xml:space="preserve"> Drogues et Addictions- chiffres clés 2022-OFDT</w:t>
      </w:r>
    </w:p>
  </w:footnote>
  <w:footnote w:id="5">
    <w:p w:rsidR="00383B0F" w:rsidRPr="00D90A53" w:rsidRDefault="00383B0F">
      <w:pPr>
        <w:pStyle w:val="Notedebasdepage"/>
      </w:pPr>
      <w:r>
        <w:rPr>
          <w:rStyle w:val="Appelnotedebasdep"/>
        </w:rPr>
        <w:footnoteRef/>
      </w:r>
      <w:r>
        <w:t xml:space="preserve"> </w:t>
      </w:r>
      <w:hyperlink r:id="rId2" w:anchor=":~:text=protection%20des%20mineurs%20%3F-,Le%20cadre%20de%20r%C3%A9f%C3%A9rence%20pour%20la%20pr%C3%A9vention%20du%20jeu%20excessif,d'argent%20et%20de%20hasard" w:history="1">
        <w:r w:rsidRPr="00D90A53">
          <w:rPr>
            <w:rStyle w:val="Lienhypertexte"/>
            <w:rFonts w:asciiTheme="minorHAnsi" w:hAnsiTheme="minorHAnsi" w:cstheme="minorHAnsi"/>
            <w:i/>
            <w:color w:val="auto"/>
            <w:sz w:val="14"/>
          </w:rPr>
          <w:t>https://www.legifrance.gouv.fr/jorf/id/JORFTEXT000043370682#:~:text=protection%20des%20mineurs%20%3F-,Le%20cadre%20de%20r%C3%A9f%C3%A9rence%20pour%20la%20pr%C3%A9vention%20du%20jeu%20excessif,d'argent%20et%20de%20hasard</w:t>
        </w:r>
      </w:hyperlink>
      <w:r w:rsidRPr="00D90A53">
        <w:rPr>
          <w:rFonts w:asciiTheme="minorHAnsi" w:hAnsiTheme="minorHAnsi" w:cstheme="minorHAnsi"/>
          <w:i/>
          <w:sz w:val="14"/>
        </w:rPr>
        <w:t>.</w:t>
      </w:r>
      <w:r w:rsidRPr="00D90A53">
        <w:rPr>
          <w:rFonts w:asciiTheme="minorHAnsi" w:hAnsiTheme="minorHAnsi" w:cstheme="minorHAnsi"/>
          <w:i/>
        </w:rPr>
        <w:t xml:space="preserve">  </w:t>
      </w:r>
    </w:p>
  </w:footnote>
  <w:footnote w:id="6">
    <w:p w:rsidR="00D90A53" w:rsidRPr="00D90A53" w:rsidRDefault="00383B0F" w:rsidP="00383B0F">
      <w:pPr>
        <w:ind w:right="34"/>
      </w:pPr>
      <w:r w:rsidRPr="00D90A53">
        <w:rPr>
          <w:rStyle w:val="Appelnotedebasdep"/>
        </w:rPr>
        <w:footnoteRef/>
      </w:r>
      <w:r w:rsidRPr="00D90A53">
        <w:t xml:space="preserve"> </w:t>
      </w:r>
      <w:hyperlink r:id="rId3" w:history="1">
        <w:r w:rsidR="00D90A53" w:rsidRPr="00D90A53">
          <w:rPr>
            <w:rStyle w:val="Lienhypertexte"/>
            <w:color w:val="auto"/>
            <w:sz w:val="14"/>
          </w:rPr>
          <w:t>https://solidarites-sante.gouv.fr/affaires-sociales/familles-enfance/protection-de-l-enfance-10740/proteger-les-enfants-face-aux-dangers-du-numerique/article/plan-d-actions-pour-un-usage-raisonne-des-ecrans-par-les-jeunes-et-les-enfants</w:t>
        </w:r>
      </w:hyperlink>
    </w:p>
    <w:p w:rsidR="00383B0F" w:rsidRPr="00D90A53" w:rsidRDefault="00D90A53" w:rsidP="00383B0F">
      <w:pPr>
        <w:ind w:right="34"/>
        <w:rPr>
          <w:rFonts w:asciiTheme="minorHAnsi" w:hAnsiTheme="minorHAnsi" w:cstheme="minorHAnsi"/>
          <w:i/>
          <w:strike/>
        </w:rPr>
      </w:pPr>
      <w:r w:rsidRPr="00D90A53">
        <w:rPr>
          <w:rFonts w:asciiTheme="minorHAnsi" w:hAnsiTheme="minorHAnsi" w:cstheme="minorHAnsi"/>
          <w:i/>
          <w:strike/>
        </w:rPr>
        <w:t xml:space="preserve"> </w:t>
      </w:r>
    </w:p>
    <w:p w:rsidR="00383B0F" w:rsidRDefault="00383B0F">
      <w:pPr>
        <w:pStyle w:val="Notedebasdepage"/>
      </w:pPr>
    </w:p>
  </w:footnote>
  <w:footnote w:id="7">
    <w:p w:rsidR="00895D37" w:rsidRPr="002B2CCF" w:rsidRDefault="00895D37" w:rsidP="002B2CCF">
      <w:pPr>
        <w:pStyle w:val="NormalWeb"/>
        <w:spacing w:before="0" w:beforeAutospacing="0" w:after="0" w:afterAutospacing="0"/>
        <w:rPr>
          <w:rFonts w:asciiTheme="minorHAnsi" w:eastAsiaTheme="minorEastAsia" w:hAnsi="Calibri" w:cstheme="minorBidi"/>
          <w:kern w:val="24"/>
          <w:sz w:val="14"/>
          <w:szCs w:val="14"/>
          <w:u w:val="single"/>
        </w:rPr>
      </w:pPr>
      <w:r w:rsidRPr="00B75FEB">
        <w:rPr>
          <w:rStyle w:val="Appelnotedebasdep"/>
          <w:sz w:val="22"/>
        </w:rPr>
        <w:footnoteRef/>
      </w:r>
      <w:r w:rsidRPr="002B2CCF">
        <w:t xml:space="preserve"> </w:t>
      </w:r>
      <w:hyperlink r:id="rId4" w:history="1">
        <w:r w:rsidRPr="002B2CCF">
          <w:rPr>
            <w:rFonts w:asciiTheme="minorHAnsi" w:eastAsiaTheme="minorEastAsia" w:hAnsi="Calibri" w:cstheme="minorBidi"/>
            <w:kern w:val="24"/>
            <w:sz w:val="14"/>
            <w:szCs w:val="14"/>
            <w:u w:val="single"/>
          </w:rPr>
          <w:t>https://www.bourgogne-franche-comte.ars.sante.fr/system/files/2018-12/2018-09_rrapps_referentiel_regional_prevention_addictologie.pdf</w:t>
        </w:r>
      </w:hyperlink>
      <w:r w:rsidR="00D90A53">
        <w:rPr>
          <w:rFonts w:asciiTheme="minorHAnsi" w:eastAsiaTheme="minorEastAsia" w:hAnsi="Calibri" w:cstheme="minorBidi"/>
          <w:kern w:val="24"/>
          <w:sz w:val="14"/>
          <w:szCs w:val="14"/>
          <w:u w:val="single"/>
        </w:rPr>
        <w:t xml:space="preserve"> </w:t>
      </w:r>
    </w:p>
  </w:footnote>
  <w:footnote w:id="8">
    <w:p w:rsidR="00D90A53" w:rsidRPr="00D90A53" w:rsidRDefault="00383B0F">
      <w:pPr>
        <w:pStyle w:val="Notedebasdepage"/>
        <w:rPr>
          <w:rFonts w:asciiTheme="minorHAnsi" w:hAnsiTheme="minorHAnsi" w:cstheme="minorHAnsi"/>
          <w:b/>
          <w:i/>
          <w:sz w:val="14"/>
        </w:rPr>
      </w:pPr>
      <w:r w:rsidRPr="002B2CCF">
        <w:rPr>
          <w:rStyle w:val="Appelnotedebasdep"/>
        </w:rPr>
        <w:footnoteRef/>
      </w:r>
      <w:r w:rsidRPr="002B2CCF">
        <w:t xml:space="preserve"> </w:t>
      </w:r>
      <w:r w:rsidR="002B2CCF" w:rsidRPr="002B2CCF">
        <w:rPr>
          <w:rFonts w:asciiTheme="minorHAnsi" w:hAnsiTheme="minorHAnsi" w:cstheme="minorHAnsi"/>
          <w:b/>
          <w:i/>
          <w:sz w:val="14"/>
        </w:rPr>
        <w:t xml:space="preserve"> </w:t>
      </w:r>
      <w:hyperlink r:id="rId5" w:history="1">
        <w:r w:rsidR="00D90A53" w:rsidRPr="002122EA">
          <w:rPr>
            <w:rStyle w:val="Lienhypertexte"/>
            <w:rFonts w:asciiTheme="minorHAnsi" w:hAnsiTheme="minorHAnsi" w:cstheme="minorHAnsi"/>
            <w:b/>
            <w:i/>
            <w:sz w:val="14"/>
          </w:rPr>
          <w:t>https://www.santepubliquefrance.fr/docs/les-competences-psychosociales-un-referentiel-pour-un-deploiement-aupres-des-enfants-et-des-jeunes.-synthese-de-l-etat-des-connaissances-scientif</w:t>
        </w:r>
      </w:hyperlink>
      <w:r w:rsidR="00D90A53">
        <w:rPr>
          <w:rFonts w:asciiTheme="minorHAnsi" w:hAnsiTheme="minorHAnsi" w:cstheme="minorHAnsi"/>
          <w:b/>
          <w:i/>
          <w:sz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D37" w:rsidRDefault="00895D37">
    <w:pPr>
      <w:pStyle w:val="En-tte"/>
      <w:jc w:val="right"/>
      <w:rPr>
        <w:rStyle w:val="Numrodepag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5pt;height:10.95pt" o:bullet="t">
        <v:imagedata r:id="rId1" o:title="msoF5A7"/>
      </v:shape>
    </w:pict>
  </w:numPicBullet>
  <w:abstractNum w:abstractNumId="0" w15:restartNumberingAfterBreak="0">
    <w:nsid w:val="04207C55"/>
    <w:multiLevelType w:val="multilevel"/>
    <w:tmpl w:val="3B3250BA"/>
    <w:styleLink w:val="WWNum6"/>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 w15:restartNumberingAfterBreak="0">
    <w:nsid w:val="065E7A4B"/>
    <w:multiLevelType w:val="multilevel"/>
    <w:tmpl w:val="D83E50AE"/>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0BC52FA8"/>
    <w:multiLevelType w:val="hybridMultilevel"/>
    <w:tmpl w:val="7BF03E4A"/>
    <w:lvl w:ilvl="0" w:tplc="040C000D">
      <w:start w:val="1"/>
      <w:numFmt w:val="bullet"/>
      <w:lvlText w:val=""/>
      <w:lvlJc w:val="left"/>
      <w:pPr>
        <w:ind w:left="769" w:hanging="360"/>
      </w:pPr>
      <w:rPr>
        <w:rFonts w:ascii="Wingdings" w:hAnsi="Wingdings" w:hint="default"/>
      </w:rPr>
    </w:lvl>
    <w:lvl w:ilvl="1" w:tplc="040C0003" w:tentative="1">
      <w:start w:val="1"/>
      <w:numFmt w:val="bullet"/>
      <w:lvlText w:val="o"/>
      <w:lvlJc w:val="left"/>
      <w:pPr>
        <w:ind w:left="1489" w:hanging="360"/>
      </w:pPr>
      <w:rPr>
        <w:rFonts w:ascii="Courier New" w:hAnsi="Courier New" w:cs="Courier New" w:hint="default"/>
      </w:rPr>
    </w:lvl>
    <w:lvl w:ilvl="2" w:tplc="040C0005" w:tentative="1">
      <w:start w:val="1"/>
      <w:numFmt w:val="bullet"/>
      <w:lvlText w:val=""/>
      <w:lvlJc w:val="left"/>
      <w:pPr>
        <w:ind w:left="2209" w:hanging="360"/>
      </w:pPr>
      <w:rPr>
        <w:rFonts w:ascii="Wingdings" w:hAnsi="Wingdings" w:hint="default"/>
      </w:rPr>
    </w:lvl>
    <w:lvl w:ilvl="3" w:tplc="040C0001" w:tentative="1">
      <w:start w:val="1"/>
      <w:numFmt w:val="bullet"/>
      <w:lvlText w:val=""/>
      <w:lvlJc w:val="left"/>
      <w:pPr>
        <w:ind w:left="2929" w:hanging="360"/>
      </w:pPr>
      <w:rPr>
        <w:rFonts w:ascii="Symbol" w:hAnsi="Symbol" w:hint="default"/>
      </w:rPr>
    </w:lvl>
    <w:lvl w:ilvl="4" w:tplc="040C0003" w:tentative="1">
      <w:start w:val="1"/>
      <w:numFmt w:val="bullet"/>
      <w:lvlText w:val="o"/>
      <w:lvlJc w:val="left"/>
      <w:pPr>
        <w:ind w:left="3649" w:hanging="360"/>
      </w:pPr>
      <w:rPr>
        <w:rFonts w:ascii="Courier New" w:hAnsi="Courier New" w:cs="Courier New" w:hint="default"/>
      </w:rPr>
    </w:lvl>
    <w:lvl w:ilvl="5" w:tplc="040C0005" w:tentative="1">
      <w:start w:val="1"/>
      <w:numFmt w:val="bullet"/>
      <w:lvlText w:val=""/>
      <w:lvlJc w:val="left"/>
      <w:pPr>
        <w:ind w:left="4369" w:hanging="360"/>
      </w:pPr>
      <w:rPr>
        <w:rFonts w:ascii="Wingdings" w:hAnsi="Wingdings" w:hint="default"/>
      </w:rPr>
    </w:lvl>
    <w:lvl w:ilvl="6" w:tplc="040C0001" w:tentative="1">
      <w:start w:val="1"/>
      <w:numFmt w:val="bullet"/>
      <w:lvlText w:val=""/>
      <w:lvlJc w:val="left"/>
      <w:pPr>
        <w:ind w:left="5089" w:hanging="360"/>
      </w:pPr>
      <w:rPr>
        <w:rFonts w:ascii="Symbol" w:hAnsi="Symbol" w:hint="default"/>
      </w:rPr>
    </w:lvl>
    <w:lvl w:ilvl="7" w:tplc="040C0003" w:tentative="1">
      <w:start w:val="1"/>
      <w:numFmt w:val="bullet"/>
      <w:lvlText w:val="o"/>
      <w:lvlJc w:val="left"/>
      <w:pPr>
        <w:ind w:left="5809" w:hanging="360"/>
      </w:pPr>
      <w:rPr>
        <w:rFonts w:ascii="Courier New" w:hAnsi="Courier New" w:cs="Courier New" w:hint="default"/>
      </w:rPr>
    </w:lvl>
    <w:lvl w:ilvl="8" w:tplc="040C0005" w:tentative="1">
      <w:start w:val="1"/>
      <w:numFmt w:val="bullet"/>
      <w:lvlText w:val=""/>
      <w:lvlJc w:val="left"/>
      <w:pPr>
        <w:ind w:left="6529" w:hanging="360"/>
      </w:pPr>
      <w:rPr>
        <w:rFonts w:ascii="Wingdings" w:hAnsi="Wingdings" w:hint="default"/>
      </w:rPr>
    </w:lvl>
  </w:abstractNum>
  <w:abstractNum w:abstractNumId="3" w15:restartNumberingAfterBreak="0">
    <w:nsid w:val="0F852367"/>
    <w:multiLevelType w:val="multilevel"/>
    <w:tmpl w:val="D50A7822"/>
    <w:styleLink w:val="WWNum11"/>
    <w:lvl w:ilvl="0">
      <w:numFmt w:val="bullet"/>
      <w:lvlText w:val=""/>
      <w:lvlJc w:val="left"/>
      <w:rPr>
        <w:rFonts w:ascii="Symbol" w:hAnsi="Symbo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14025218"/>
    <w:multiLevelType w:val="hybridMultilevel"/>
    <w:tmpl w:val="6ED8DF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CD62B5"/>
    <w:multiLevelType w:val="hybridMultilevel"/>
    <w:tmpl w:val="F13C46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E137A7"/>
    <w:multiLevelType w:val="hybridMultilevel"/>
    <w:tmpl w:val="99C6B6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121E39"/>
    <w:multiLevelType w:val="hybridMultilevel"/>
    <w:tmpl w:val="6CE28F2E"/>
    <w:lvl w:ilvl="0" w:tplc="AB849A9A">
      <w:start w:val="1"/>
      <w:numFmt w:val="bullet"/>
      <w:lvlText w:val="-"/>
      <w:lvlJc w:val="left"/>
      <w:pPr>
        <w:ind w:left="720" w:hanging="360"/>
      </w:pPr>
      <w:rPr>
        <w:rFonts w:ascii="Calibri" w:eastAsia="Trebuchet MS"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0D7F7B"/>
    <w:multiLevelType w:val="hybridMultilevel"/>
    <w:tmpl w:val="D128639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F70C65"/>
    <w:multiLevelType w:val="hybridMultilevel"/>
    <w:tmpl w:val="64BE278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622CD3"/>
    <w:multiLevelType w:val="hybridMultilevel"/>
    <w:tmpl w:val="C454833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D640E0"/>
    <w:multiLevelType w:val="hybridMultilevel"/>
    <w:tmpl w:val="0422FD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907732"/>
    <w:multiLevelType w:val="hybridMultilevel"/>
    <w:tmpl w:val="1CE4B0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7702A3"/>
    <w:multiLevelType w:val="hybridMultilevel"/>
    <w:tmpl w:val="B53A04C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D518F6"/>
    <w:multiLevelType w:val="hybridMultilevel"/>
    <w:tmpl w:val="53B6D1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6285D1C"/>
    <w:multiLevelType w:val="hybridMultilevel"/>
    <w:tmpl w:val="7FB009B4"/>
    <w:lvl w:ilvl="0" w:tplc="040C000D">
      <w:start w:val="1"/>
      <w:numFmt w:val="bullet"/>
      <w:lvlText w:val=""/>
      <w:lvlJc w:val="left"/>
      <w:pPr>
        <w:ind w:left="769" w:hanging="360"/>
      </w:pPr>
      <w:rPr>
        <w:rFonts w:ascii="Wingdings" w:hAnsi="Wingdings" w:hint="default"/>
      </w:rPr>
    </w:lvl>
    <w:lvl w:ilvl="1" w:tplc="040C0003" w:tentative="1">
      <w:start w:val="1"/>
      <w:numFmt w:val="bullet"/>
      <w:lvlText w:val="o"/>
      <w:lvlJc w:val="left"/>
      <w:pPr>
        <w:ind w:left="1489" w:hanging="360"/>
      </w:pPr>
      <w:rPr>
        <w:rFonts w:ascii="Courier New" w:hAnsi="Courier New" w:cs="Courier New" w:hint="default"/>
      </w:rPr>
    </w:lvl>
    <w:lvl w:ilvl="2" w:tplc="040C0005" w:tentative="1">
      <w:start w:val="1"/>
      <w:numFmt w:val="bullet"/>
      <w:lvlText w:val=""/>
      <w:lvlJc w:val="left"/>
      <w:pPr>
        <w:ind w:left="2209" w:hanging="360"/>
      </w:pPr>
      <w:rPr>
        <w:rFonts w:ascii="Wingdings" w:hAnsi="Wingdings" w:hint="default"/>
      </w:rPr>
    </w:lvl>
    <w:lvl w:ilvl="3" w:tplc="040C0001" w:tentative="1">
      <w:start w:val="1"/>
      <w:numFmt w:val="bullet"/>
      <w:lvlText w:val=""/>
      <w:lvlJc w:val="left"/>
      <w:pPr>
        <w:ind w:left="2929" w:hanging="360"/>
      </w:pPr>
      <w:rPr>
        <w:rFonts w:ascii="Symbol" w:hAnsi="Symbol" w:hint="default"/>
      </w:rPr>
    </w:lvl>
    <w:lvl w:ilvl="4" w:tplc="040C0003" w:tentative="1">
      <w:start w:val="1"/>
      <w:numFmt w:val="bullet"/>
      <w:lvlText w:val="o"/>
      <w:lvlJc w:val="left"/>
      <w:pPr>
        <w:ind w:left="3649" w:hanging="360"/>
      </w:pPr>
      <w:rPr>
        <w:rFonts w:ascii="Courier New" w:hAnsi="Courier New" w:cs="Courier New" w:hint="default"/>
      </w:rPr>
    </w:lvl>
    <w:lvl w:ilvl="5" w:tplc="040C0005" w:tentative="1">
      <w:start w:val="1"/>
      <w:numFmt w:val="bullet"/>
      <w:lvlText w:val=""/>
      <w:lvlJc w:val="left"/>
      <w:pPr>
        <w:ind w:left="4369" w:hanging="360"/>
      </w:pPr>
      <w:rPr>
        <w:rFonts w:ascii="Wingdings" w:hAnsi="Wingdings" w:hint="default"/>
      </w:rPr>
    </w:lvl>
    <w:lvl w:ilvl="6" w:tplc="040C0001" w:tentative="1">
      <w:start w:val="1"/>
      <w:numFmt w:val="bullet"/>
      <w:lvlText w:val=""/>
      <w:lvlJc w:val="left"/>
      <w:pPr>
        <w:ind w:left="5089" w:hanging="360"/>
      </w:pPr>
      <w:rPr>
        <w:rFonts w:ascii="Symbol" w:hAnsi="Symbol" w:hint="default"/>
      </w:rPr>
    </w:lvl>
    <w:lvl w:ilvl="7" w:tplc="040C0003" w:tentative="1">
      <w:start w:val="1"/>
      <w:numFmt w:val="bullet"/>
      <w:lvlText w:val="o"/>
      <w:lvlJc w:val="left"/>
      <w:pPr>
        <w:ind w:left="5809" w:hanging="360"/>
      </w:pPr>
      <w:rPr>
        <w:rFonts w:ascii="Courier New" w:hAnsi="Courier New" w:cs="Courier New" w:hint="default"/>
      </w:rPr>
    </w:lvl>
    <w:lvl w:ilvl="8" w:tplc="040C0005" w:tentative="1">
      <w:start w:val="1"/>
      <w:numFmt w:val="bullet"/>
      <w:lvlText w:val=""/>
      <w:lvlJc w:val="left"/>
      <w:pPr>
        <w:ind w:left="6529" w:hanging="360"/>
      </w:pPr>
      <w:rPr>
        <w:rFonts w:ascii="Wingdings" w:hAnsi="Wingdings" w:hint="default"/>
      </w:rPr>
    </w:lvl>
  </w:abstractNum>
  <w:abstractNum w:abstractNumId="16" w15:restartNumberingAfterBreak="0">
    <w:nsid w:val="76434A8D"/>
    <w:multiLevelType w:val="hybridMultilevel"/>
    <w:tmpl w:val="AA6801B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8070C18C">
      <w:start w:val="3"/>
      <w:numFmt w:val="bullet"/>
      <w:lvlText w:val=""/>
      <w:lvlJc w:val="left"/>
      <w:pPr>
        <w:ind w:left="3600" w:hanging="360"/>
      </w:pPr>
      <w:rPr>
        <w:rFonts w:ascii="Wingdings" w:eastAsia="Times New Roman" w:hAnsi="Wingdings" w:cs="Times New Roman"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9377B27"/>
    <w:multiLevelType w:val="hybridMultilevel"/>
    <w:tmpl w:val="C1568950"/>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6"/>
  </w:num>
  <w:num w:numId="4">
    <w:abstractNumId w:val="3"/>
  </w:num>
  <w:num w:numId="5">
    <w:abstractNumId w:val="0"/>
  </w:num>
  <w:num w:numId="6">
    <w:abstractNumId w:val="1"/>
  </w:num>
  <w:num w:numId="7">
    <w:abstractNumId w:val="17"/>
  </w:num>
  <w:num w:numId="8">
    <w:abstractNumId w:val="2"/>
  </w:num>
  <w:num w:numId="9">
    <w:abstractNumId w:val="14"/>
  </w:num>
  <w:num w:numId="10">
    <w:abstractNumId w:val="8"/>
  </w:num>
  <w:num w:numId="11">
    <w:abstractNumId w:val="6"/>
  </w:num>
  <w:num w:numId="12">
    <w:abstractNumId w:val="12"/>
  </w:num>
  <w:num w:numId="13">
    <w:abstractNumId w:val="9"/>
  </w:num>
  <w:num w:numId="14">
    <w:abstractNumId w:val="4"/>
  </w:num>
  <w:num w:numId="15">
    <w:abstractNumId w:val="15"/>
  </w:num>
  <w:num w:numId="16">
    <w:abstractNumId w:val="13"/>
  </w:num>
  <w:num w:numId="17">
    <w:abstractNumId w:val="10"/>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hideSpellingErrors/>
  <w:hideGrammaticalError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E71"/>
    <w:rsid w:val="00000CFA"/>
    <w:rsid w:val="00000DA7"/>
    <w:rsid w:val="00000FA0"/>
    <w:rsid w:val="00003456"/>
    <w:rsid w:val="00003D42"/>
    <w:rsid w:val="00004F7A"/>
    <w:rsid w:val="00005F23"/>
    <w:rsid w:val="00006A1E"/>
    <w:rsid w:val="0001067A"/>
    <w:rsid w:val="000116DE"/>
    <w:rsid w:val="000118B6"/>
    <w:rsid w:val="0001316B"/>
    <w:rsid w:val="00013DF5"/>
    <w:rsid w:val="000141E2"/>
    <w:rsid w:val="00015F2F"/>
    <w:rsid w:val="00016D4D"/>
    <w:rsid w:val="00021E5E"/>
    <w:rsid w:val="00024E16"/>
    <w:rsid w:val="0002741F"/>
    <w:rsid w:val="0003041C"/>
    <w:rsid w:val="00030844"/>
    <w:rsid w:val="000332C0"/>
    <w:rsid w:val="00034ADA"/>
    <w:rsid w:val="00037D37"/>
    <w:rsid w:val="00040D51"/>
    <w:rsid w:val="00041437"/>
    <w:rsid w:val="00042187"/>
    <w:rsid w:val="00043E5F"/>
    <w:rsid w:val="000510BC"/>
    <w:rsid w:val="00051FA7"/>
    <w:rsid w:val="00054612"/>
    <w:rsid w:val="000548EC"/>
    <w:rsid w:val="00055E62"/>
    <w:rsid w:val="000561D7"/>
    <w:rsid w:val="00057954"/>
    <w:rsid w:val="00060C7B"/>
    <w:rsid w:val="000611A9"/>
    <w:rsid w:val="000637C1"/>
    <w:rsid w:val="00063C40"/>
    <w:rsid w:val="00070581"/>
    <w:rsid w:val="0007170E"/>
    <w:rsid w:val="00071BE0"/>
    <w:rsid w:val="00072B4A"/>
    <w:rsid w:val="00074D65"/>
    <w:rsid w:val="00075D35"/>
    <w:rsid w:val="00076497"/>
    <w:rsid w:val="00076598"/>
    <w:rsid w:val="00077ED7"/>
    <w:rsid w:val="000803BF"/>
    <w:rsid w:val="0008156E"/>
    <w:rsid w:val="000824CA"/>
    <w:rsid w:val="000861D4"/>
    <w:rsid w:val="00090F20"/>
    <w:rsid w:val="000938C3"/>
    <w:rsid w:val="00094808"/>
    <w:rsid w:val="000A1CCC"/>
    <w:rsid w:val="000B706D"/>
    <w:rsid w:val="000B79AE"/>
    <w:rsid w:val="000C3712"/>
    <w:rsid w:val="000C50AC"/>
    <w:rsid w:val="000C6161"/>
    <w:rsid w:val="000D5016"/>
    <w:rsid w:val="000D607B"/>
    <w:rsid w:val="000E1A6A"/>
    <w:rsid w:val="000E4322"/>
    <w:rsid w:val="000E517C"/>
    <w:rsid w:val="000E7DE1"/>
    <w:rsid w:val="000F24AB"/>
    <w:rsid w:val="000F4F64"/>
    <w:rsid w:val="001000CF"/>
    <w:rsid w:val="00101228"/>
    <w:rsid w:val="00103928"/>
    <w:rsid w:val="00104041"/>
    <w:rsid w:val="00107737"/>
    <w:rsid w:val="001100ED"/>
    <w:rsid w:val="001116B4"/>
    <w:rsid w:val="00116CE4"/>
    <w:rsid w:val="00121BFA"/>
    <w:rsid w:val="00123EC0"/>
    <w:rsid w:val="00125772"/>
    <w:rsid w:val="00127226"/>
    <w:rsid w:val="00132E61"/>
    <w:rsid w:val="0013356F"/>
    <w:rsid w:val="001341AF"/>
    <w:rsid w:val="001343FD"/>
    <w:rsid w:val="00135275"/>
    <w:rsid w:val="001372D9"/>
    <w:rsid w:val="0014123B"/>
    <w:rsid w:val="00147D8F"/>
    <w:rsid w:val="00147F6E"/>
    <w:rsid w:val="0015011B"/>
    <w:rsid w:val="00150C3D"/>
    <w:rsid w:val="00155AE3"/>
    <w:rsid w:val="0016126F"/>
    <w:rsid w:val="00161DE7"/>
    <w:rsid w:val="0016440F"/>
    <w:rsid w:val="00165AD8"/>
    <w:rsid w:val="0017195E"/>
    <w:rsid w:val="00180905"/>
    <w:rsid w:val="00180EA7"/>
    <w:rsid w:val="0018104C"/>
    <w:rsid w:val="00181A41"/>
    <w:rsid w:val="00185204"/>
    <w:rsid w:val="00186112"/>
    <w:rsid w:val="00194867"/>
    <w:rsid w:val="00194BC1"/>
    <w:rsid w:val="001A105E"/>
    <w:rsid w:val="001A352D"/>
    <w:rsid w:val="001A53A2"/>
    <w:rsid w:val="001A76AF"/>
    <w:rsid w:val="001B1E38"/>
    <w:rsid w:val="001B3DB4"/>
    <w:rsid w:val="001B4198"/>
    <w:rsid w:val="001B5C70"/>
    <w:rsid w:val="001B6426"/>
    <w:rsid w:val="001B6F9E"/>
    <w:rsid w:val="001B750A"/>
    <w:rsid w:val="001B77E1"/>
    <w:rsid w:val="001C091A"/>
    <w:rsid w:val="001C21A1"/>
    <w:rsid w:val="001C247E"/>
    <w:rsid w:val="001C7B7A"/>
    <w:rsid w:val="001D1D58"/>
    <w:rsid w:val="001D4E53"/>
    <w:rsid w:val="001D6F19"/>
    <w:rsid w:val="001D74EF"/>
    <w:rsid w:val="001E096A"/>
    <w:rsid w:val="001F10BF"/>
    <w:rsid w:val="001F76C6"/>
    <w:rsid w:val="0020365B"/>
    <w:rsid w:val="00203B05"/>
    <w:rsid w:val="00206585"/>
    <w:rsid w:val="00207484"/>
    <w:rsid w:val="00211439"/>
    <w:rsid w:val="00211758"/>
    <w:rsid w:val="00211E2F"/>
    <w:rsid w:val="00212112"/>
    <w:rsid w:val="00212587"/>
    <w:rsid w:val="0021333E"/>
    <w:rsid w:val="00214C1C"/>
    <w:rsid w:val="00215F71"/>
    <w:rsid w:val="00216EFD"/>
    <w:rsid w:val="00222FB6"/>
    <w:rsid w:val="00226431"/>
    <w:rsid w:val="0022643E"/>
    <w:rsid w:val="00231738"/>
    <w:rsid w:val="00232A7A"/>
    <w:rsid w:val="00234E8B"/>
    <w:rsid w:val="0024204E"/>
    <w:rsid w:val="00242CCF"/>
    <w:rsid w:val="00243DBE"/>
    <w:rsid w:val="002471DC"/>
    <w:rsid w:val="00247F0B"/>
    <w:rsid w:val="00253A6E"/>
    <w:rsid w:val="00254E36"/>
    <w:rsid w:val="00256D4A"/>
    <w:rsid w:val="00260175"/>
    <w:rsid w:val="00260B50"/>
    <w:rsid w:val="00260C08"/>
    <w:rsid w:val="00266675"/>
    <w:rsid w:val="002678B2"/>
    <w:rsid w:val="00271CED"/>
    <w:rsid w:val="00273CBD"/>
    <w:rsid w:val="00276CEB"/>
    <w:rsid w:val="002771EC"/>
    <w:rsid w:val="002804BA"/>
    <w:rsid w:val="00280C05"/>
    <w:rsid w:val="00286637"/>
    <w:rsid w:val="002911FC"/>
    <w:rsid w:val="0029156C"/>
    <w:rsid w:val="00291D35"/>
    <w:rsid w:val="002924C5"/>
    <w:rsid w:val="00292C0C"/>
    <w:rsid w:val="0029465D"/>
    <w:rsid w:val="002A0E71"/>
    <w:rsid w:val="002A4767"/>
    <w:rsid w:val="002A582E"/>
    <w:rsid w:val="002A68C7"/>
    <w:rsid w:val="002A7BD3"/>
    <w:rsid w:val="002B00C7"/>
    <w:rsid w:val="002B014B"/>
    <w:rsid w:val="002B1C15"/>
    <w:rsid w:val="002B2CCF"/>
    <w:rsid w:val="002B2E54"/>
    <w:rsid w:val="002B34DE"/>
    <w:rsid w:val="002B3889"/>
    <w:rsid w:val="002B394A"/>
    <w:rsid w:val="002B5E7C"/>
    <w:rsid w:val="002C3918"/>
    <w:rsid w:val="002C4631"/>
    <w:rsid w:val="002D3ED5"/>
    <w:rsid w:val="002E0E80"/>
    <w:rsid w:val="002E27DE"/>
    <w:rsid w:val="002E47D2"/>
    <w:rsid w:val="002E74D9"/>
    <w:rsid w:val="002F148C"/>
    <w:rsid w:val="00301D49"/>
    <w:rsid w:val="00304530"/>
    <w:rsid w:val="00305B8B"/>
    <w:rsid w:val="003105F7"/>
    <w:rsid w:val="00310659"/>
    <w:rsid w:val="00317C57"/>
    <w:rsid w:val="00323F36"/>
    <w:rsid w:val="0032780B"/>
    <w:rsid w:val="003302A4"/>
    <w:rsid w:val="0033160F"/>
    <w:rsid w:val="0033207A"/>
    <w:rsid w:val="00340E1D"/>
    <w:rsid w:val="00346ACA"/>
    <w:rsid w:val="00346D2A"/>
    <w:rsid w:val="00350855"/>
    <w:rsid w:val="003525AB"/>
    <w:rsid w:val="003530E4"/>
    <w:rsid w:val="00362174"/>
    <w:rsid w:val="00362AED"/>
    <w:rsid w:val="00363160"/>
    <w:rsid w:val="00366A50"/>
    <w:rsid w:val="003712D1"/>
    <w:rsid w:val="003719E8"/>
    <w:rsid w:val="003738E8"/>
    <w:rsid w:val="003741B4"/>
    <w:rsid w:val="00382D88"/>
    <w:rsid w:val="00383B0F"/>
    <w:rsid w:val="00384764"/>
    <w:rsid w:val="00385FEC"/>
    <w:rsid w:val="003870D7"/>
    <w:rsid w:val="00391873"/>
    <w:rsid w:val="00392B26"/>
    <w:rsid w:val="003940E7"/>
    <w:rsid w:val="00394663"/>
    <w:rsid w:val="003A2CC6"/>
    <w:rsid w:val="003A4315"/>
    <w:rsid w:val="003A53F9"/>
    <w:rsid w:val="003A5CB6"/>
    <w:rsid w:val="003A5CF0"/>
    <w:rsid w:val="003A67D6"/>
    <w:rsid w:val="003A68AB"/>
    <w:rsid w:val="003B0850"/>
    <w:rsid w:val="003B0C31"/>
    <w:rsid w:val="003B2946"/>
    <w:rsid w:val="003B5F55"/>
    <w:rsid w:val="003B614E"/>
    <w:rsid w:val="003B7ACC"/>
    <w:rsid w:val="003C07AC"/>
    <w:rsid w:val="003C23B7"/>
    <w:rsid w:val="003C2E98"/>
    <w:rsid w:val="003C3499"/>
    <w:rsid w:val="003C34CF"/>
    <w:rsid w:val="003C53FF"/>
    <w:rsid w:val="003C68D1"/>
    <w:rsid w:val="003C76B1"/>
    <w:rsid w:val="003D3368"/>
    <w:rsid w:val="003D39C5"/>
    <w:rsid w:val="003D3E99"/>
    <w:rsid w:val="003E121D"/>
    <w:rsid w:val="003E35CD"/>
    <w:rsid w:val="003E7910"/>
    <w:rsid w:val="003E7FD2"/>
    <w:rsid w:val="00400D54"/>
    <w:rsid w:val="0040193B"/>
    <w:rsid w:val="00401CD0"/>
    <w:rsid w:val="00401F1A"/>
    <w:rsid w:val="004028FE"/>
    <w:rsid w:val="00403F14"/>
    <w:rsid w:val="0040407D"/>
    <w:rsid w:val="004040D5"/>
    <w:rsid w:val="00404BAD"/>
    <w:rsid w:val="00405247"/>
    <w:rsid w:val="00406835"/>
    <w:rsid w:val="00407755"/>
    <w:rsid w:val="0041077E"/>
    <w:rsid w:val="004139A1"/>
    <w:rsid w:val="00414FF2"/>
    <w:rsid w:val="00415442"/>
    <w:rsid w:val="004165BF"/>
    <w:rsid w:val="00420941"/>
    <w:rsid w:val="00420D9B"/>
    <w:rsid w:val="00424959"/>
    <w:rsid w:val="0042517A"/>
    <w:rsid w:val="004278E0"/>
    <w:rsid w:val="004313A2"/>
    <w:rsid w:val="00434346"/>
    <w:rsid w:val="00436E3D"/>
    <w:rsid w:val="00437E2B"/>
    <w:rsid w:val="0044167C"/>
    <w:rsid w:val="00445BE7"/>
    <w:rsid w:val="004462E0"/>
    <w:rsid w:val="00446F65"/>
    <w:rsid w:val="00447084"/>
    <w:rsid w:val="0048119F"/>
    <w:rsid w:val="00482698"/>
    <w:rsid w:val="004852AA"/>
    <w:rsid w:val="00485E23"/>
    <w:rsid w:val="004913EA"/>
    <w:rsid w:val="0049293E"/>
    <w:rsid w:val="00494D7A"/>
    <w:rsid w:val="00495B38"/>
    <w:rsid w:val="00496031"/>
    <w:rsid w:val="00497957"/>
    <w:rsid w:val="004A52A5"/>
    <w:rsid w:val="004B0DBE"/>
    <w:rsid w:val="004B4136"/>
    <w:rsid w:val="004B4285"/>
    <w:rsid w:val="004B4AD3"/>
    <w:rsid w:val="004C0480"/>
    <w:rsid w:val="004C2E7E"/>
    <w:rsid w:val="004D14F7"/>
    <w:rsid w:val="004D1C66"/>
    <w:rsid w:val="004D331F"/>
    <w:rsid w:val="004D4942"/>
    <w:rsid w:val="004D741C"/>
    <w:rsid w:val="004D7520"/>
    <w:rsid w:val="004E59B7"/>
    <w:rsid w:val="004E5A0F"/>
    <w:rsid w:val="004E68DF"/>
    <w:rsid w:val="004F15A0"/>
    <w:rsid w:val="004F665B"/>
    <w:rsid w:val="00500A85"/>
    <w:rsid w:val="005013EA"/>
    <w:rsid w:val="00502E90"/>
    <w:rsid w:val="00503062"/>
    <w:rsid w:val="00505FC1"/>
    <w:rsid w:val="00506342"/>
    <w:rsid w:val="0051078B"/>
    <w:rsid w:val="00510BC6"/>
    <w:rsid w:val="00512FAD"/>
    <w:rsid w:val="005134ED"/>
    <w:rsid w:val="00515404"/>
    <w:rsid w:val="0051543D"/>
    <w:rsid w:val="005162DC"/>
    <w:rsid w:val="00516F07"/>
    <w:rsid w:val="00520676"/>
    <w:rsid w:val="00520CDD"/>
    <w:rsid w:val="00520ED4"/>
    <w:rsid w:val="00522849"/>
    <w:rsid w:val="00526EBB"/>
    <w:rsid w:val="00527FCD"/>
    <w:rsid w:val="00535117"/>
    <w:rsid w:val="00535B21"/>
    <w:rsid w:val="00541275"/>
    <w:rsid w:val="00547BF5"/>
    <w:rsid w:val="00550A2C"/>
    <w:rsid w:val="00552BAF"/>
    <w:rsid w:val="00556DEB"/>
    <w:rsid w:val="0055742D"/>
    <w:rsid w:val="00560B73"/>
    <w:rsid w:val="005641B8"/>
    <w:rsid w:val="00564F12"/>
    <w:rsid w:val="00565248"/>
    <w:rsid w:val="00570C76"/>
    <w:rsid w:val="005728DA"/>
    <w:rsid w:val="00572C63"/>
    <w:rsid w:val="005748BC"/>
    <w:rsid w:val="00577349"/>
    <w:rsid w:val="00581E39"/>
    <w:rsid w:val="0058227E"/>
    <w:rsid w:val="0058281D"/>
    <w:rsid w:val="0058344A"/>
    <w:rsid w:val="00583D49"/>
    <w:rsid w:val="00584A85"/>
    <w:rsid w:val="005856A2"/>
    <w:rsid w:val="00585A1F"/>
    <w:rsid w:val="0058729F"/>
    <w:rsid w:val="0059186C"/>
    <w:rsid w:val="005952BC"/>
    <w:rsid w:val="00595DA8"/>
    <w:rsid w:val="0059799D"/>
    <w:rsid w:val="005A047A"/>
    <w:rsid w:val="005A06D2"/>
    <w:rsid w:val="005A36DA"/>
    <w:rsid w:val="005A5955"/>
    <w:rsid w:val="005B0C30"/>
    <w:rsid w:val="005B23A4"/>
    <w:rsid w:val="005B3EF4"/>
    <w:rsid w:val="005B4978"/>
    <w:rsid w:val="005C0658"/>
    <w:rsid w:val="005C2C31"/>
    <w:rsid w:val="005C39B9"/>
    <w:rsid w:val="005C3B43"/>
    <w:rsid w:val="005C3FCB"/>
    <w:rsid w:val="005C52BE"/>
    <w:rsid w:val="005D09AF"/>
    <w:rsid w:val="005D4E31"/>
    <w:rsid w:val="005E1838"/>
    <w:rsid w:val="005E37DE"/>
    <w:rsid w:val="005E3DFE"/>
    <w:rsid w:val="005E6A3A"/>
    <w:rsid w:val="005F234D"/>
    <w:rsid w:val="005F3726"/>
    <w:rsid w:val="005F44F4"/>
    <w:rsid w:val="005F5D8A"/>
    <w:rsid w:val="006018D5"/>
    <w:rsid w:val="006035D1"/>
    <w:rsid w:val="00604C2F"/>
    <w:rsid w:val="006059E4"/>
    <w:rsid w:val="00606FBE"/>
    <w:rsid w:val="00611226"/>
    <w:rsid w:val="006127FA"/>
    <w:rsid w:val="00612C0C"/>
    <w:rsid w:val="006157C0"/>
    <w:rsid w:val="00615FA1"/>
    <w:rsid w:val="00622077"/>
    <w:rsid w:val="006222AC"/>
    <w:rsid w:val="00627C74"/>
    <w:rsid w:val="006344A8"/>
    <w:rsid w:val="00635A39"/>
    <w:rsid w:val="0063615A"/>
    <w:rsid w:val="00636B2F"/>
    <w:rsid w:val="00637376"/>
    <w:rsid w:val="0063765E"/>
    <w:rsid w:val="0064093F"/>
    <w:rsid w:val="00641DE6"/>
    <w:rsid w:val="006427D1"/>
    <w:rsid w:val="00645DE1"/>
    <w:rsid w:val="00650582"/>
    <w:rsid w:val="00651D69"/>
    <w:rsid w:val="00651ECB"/>
    <w:rsid w:val="00652D5B"/>
    <w:rsid w:val="006617FF"/>
    <w:rsid w:val="006624CF"/>
    <w:rsid w:val="00663385"/>
    <w:rsid w:val="00672AB3"/>
    <w:rsid w:val="0067337F"/>
    <w:rsid w:val="0068104F"/>
    <w:rsid w:val="0068295A"/>
    <w:rsid w:val="00685182"/>
    <w:rsid w:val="00685731"/>
    <w:rsid w:val="00691250"/>
    <w:rsid w:val="006939F1"/>
    <w:rsid w:val="00694A25"/>
    <w:rsid w:val="0069501F"/>
    <w:rsid w:val="00695147"/>
    <w:rsid w:val="00696D76"/>
    <w:rsid w:val="006A7371"/>
    <w:rsid w:val="006B1BB1"/>
    <w:rsid w:val="006B3DAA"/>
    <w:rsid w:val="006B4A96"/>
    <w:rsid w:val="006C3B14"/>
    <w:rsid w:val="006D0871"/>
    <w:rsid w:val="006D1E72"/>
    <w:rsid w:val="006D3A18"/>
    <w:rsid w:val="006D5246"/>
    <w:rsid w:val="006D6BB9"/>
    <w:rsid w:val="006E76B6"/>
    <w:rsid w:val="006E780D"/>
    <w:rsid w:val="006F0821"/>
    <w:rsid w:val="006F0D78"/>
    <w:rsid w:val="006F1DAB"/>
    <w:rsid w:val="006F279B"/>
    <w:rsid w:val="006F5DDB"/>
    <w:rsid w:val="007002F7"/>
    <w:rsid w:val="00702332"/>
    <w:rsid w:val="00702621"/>
    <w:rsid w:val="0071263A"/>
    <w:rsid w:val="00713FFE"/>
    <w:rsid w:val="007144FB"/>
    <w:rsid w:val="007164D9"/>
    <w:rsid w:val="00721DA7"/>
    <w:rsid w:val="00727F3D"/>
    <w:rsid w:val="0073238B"/>
    <w:rsid w:val="00735E21"/>
    <w:rsid w:val="00737AAC"/>
    <w:rsid w:val="00742726"/>
    <w:rsid w:val="00743F9D"/>
    <w:rsid w:val="007446B5"/>
    <w:rsid w:val="00744B8B"/>
    <w:rsid w:val="00750284"/>
    <w:rsid w:val="007508B6"/>
    <w:rsid w:val="007514FF"/>
    <w:rsid w:val="00756913"/>
    <w:rsid w:val="007634BB"/>
    <w:rsid w:val="0076471E"/>
    <w:rsid w:val="00765955"/>
    <w:rsid w:val="0076776D"/>
    <w:rsid w:val="007711D7"/>
    <w:rsid w:val="007719A9"/>
    <w:rsid w:val="00772F51"/>
    <w:rsid w:val="00773285"/>
    <w:rsid w:val="007737F5"/>
    <w:rsid w:val="0077427C"/>
    <w:rsid w:val="00783113"/>
    <w:rsid w:val="007860BB"/>
    <w:rsid w:val="007860E2"/>
    <w:rsid w:val="007908D5"/>
    <w:rsid w:val="007932FF"/>
    <w:rsid w:val="007943D9"/>
    <w:rsid w:val="007A1684"/>
    <w:rsid w:val="007A20B5"/>
    <w:rsid w:val="007A666A"/>
    <w:rsid w:val="007B1744"/>
    <w:rsid w:val="007B4E46"/>
    <w:rsid w:val="007B56FB"/>
    <w:rsid w:val="007B5822"/>
    <w:rsid w:val="007B5A3C"/>
    <w:rsid w:val="007B6EB5"/>
    <w:rsid w:val="007C3869"/>
    <w:rsid w:val="007C388F"/>
    <w:rsid w:val="007C70A2"/>
    <w:rsid w:val="007C77CC"/>
    <w:rsid w:val="007D292F"/>
    <w:rsid w:val="007D449D"/>
    <w:rsid w:val="007D7525"/>
    <w:rsid w:val="007E4217"/>
    <w:rsid w:val="007E7351"/>
    <w:rsid w:val="007E7A2E"/>
    <w:rsid w:val="007F19BD"/>
    <w:rsid w:val="007F54B6"/>
    <w:rsid w:val="007F55CD"/>
    <w:rsid w:val="007F75F4"/>
    <w:rsid w:val="00800A8E"/>
    <w:rsid w:val="0080433A"/>
    <w:rsid w:val="00813842"/>
    <w:rsid w:val="00814589"/>
    <w:rsid w:val="0081538B"/>
    <w:rsid w:val="00822748"/>
    <w:rsid w:val="0082316E"/>
    <w:rsid w:val="00827949"/>
    <w:rsid w:val="0083468E"/>
    <w:rsid w:val="00835C18"/>
    <w:rsid w:val="00842619"/>
    <w:rsid w:val="00846175"/>
    <w:rsid w:val="00846720"/>
    <w:rsid w:val="00851EC6"/>
    <w:rsid w:val="008559C3"/>
    <w:rsid w:val="00855B33"/>
    <w:rsid w:val="00856E70"/>
    <w:rsid w:val="0086116C"/>
    <w:rsid w:val="00862147"/>
    <w:rsid w:val="00863AC3"/>
    <w:rsid w:val="00864DEA"/>
    <w:rsid w:val="00865FE0"/>
    <w:rsid w:val="00867400"/>
    <w:rsid w:val="008722B3"/>
    <w:rsid w:val="0087424B"/>
    <w:rsid w:val="008755E2"/>
    <w:rsid w:val="00881A56"/>
    <w:rsid w:val="00883566"/>
    <w:rsid w:val="00885BD5"/>
    <w:rsid w:val="00886AA7"/>
    <w:rsid w:val="00890D7B"/>
    <w:rsid w:val="00895071"/>
    <w:rsid w:val="008950E5"/>
    <w:rsid w:val="00895D37"/>
    <w:rsid w:val="00896B9C"/>
    <w:rsid w:val="00896BE6"/>
    <w:rsid w:val="008A27D6"/>
    <w:rsid w:val="008A29CC"/>
    <w:rsid w:val="008A2E0C"/>
    <w:rsid w:val="008A4386"/>
    <w:rsid w:val="008A7283"/>
    <w:rsid w:val="008A770F"/>
    <w:rsid w:val="008B092F"/>
    <w:rsid w:val="008B11B8"/>
    <w:rsid w:val="008B144A"/>
    <w:rsid w:val="008B20FA"/>
    <w:rsid w:val="008B596E"/>
    <w:rsid w:val="008C1AAC"/>
    <w:rsid w:val="008C3AA7"/>
    <w:rsid w:val="008C4A77"/>
    <w:rsid w:val="008C6C81"/>
    <w:rsid w:val="008D05BD"/>
    <w:rsid w:val="008D2659"/>
    <w:rsid w:val="008D353A"/>
    <w:rsid w:val="008D49B4"/>
    <w:rsid w:val="008D5229"/>
    <w:rsid w:val="008E0EA1"/>
    <w:rsid w:val="008E4BB5"/>
    <w:rsid w:val="008E6549"/>
    <w:rsid w:val="008F0DFE"/>
    <w:rsid w:val="008F676F"/>
    <w:rsid w:val="008F68FE"/>
    <w:rsid w:val="00900C54"/>
    <w:rsid w:val="009020CF"/>
    <w:rsid w:val="00902A52"/>
    <w:rsid w:val="00902C24"/>
    <w:rsid w:val="00904E98"/>
    <w:rsid w:val="00907DCB"/>
    <w:rsid w:val="00910988"/>
    <w:rsid w:val="0091166A"/>
    <w:rsid w:val="00914C3E"/>
    <w:rsid w:val="009152B3"/>
    <w:rsid w:val="0091739A"/>
    <w:rsid w:val="00920391"/>
    <w:rsid w:val="00921133"/>
    <w:rsid w:val="00924D96"/>
    <w:rsid w:val="00931337"/>
    <w:rsid w:val="0093396A"/>
    <w:rsid w:val="00936E12"/>
    <w:rsid w:val="009413C5"/>
    <w:rsid w:val="00943B7F"/>
    <w:rsid w:val="00951297"/>
    <w:rsid w:val="00951C8A"/>
    <w:rsid w:val="00957B4C"/>
    <w:rsid w:val="00961482"/>
    <w:rsid w:val="00962FB8"/>
    <w:rsid w:val="00964368"/>
    <w:rsid w:val="0096602C"/>
    <w:rsid w:val="00966680"/>
    <w:rsid w:val="009711E5"/>
    <w:rsid w:val="00973513"/>
    <w:rsid w:val="00973AA9"/>
    <w:rsid w:val="00977C1F"/>
    <w:rsid w:val="00980B4D"/>
    <w:rsid w:val="00982995"/>
    <w:rsid w:val="00982F74"/>
    <w:rsid w:val="00983179"/>
    <w:rsid w:val="00983625"/>
    <w:rsid w:val="00984212"/>
    <w:rsid w:val="009917C8"/>
    <w:rsid w:val="00993758"/>
    <w:rsid w:val="00994D07"/>
    <w:rsid w:val="009974E3"/>
    <w:rsid w:val="009A0873"/>
    <w:rsid w:val="009A0F74"/>
    <w:rsid w:val="009A11C3"/>
    <w:rsid w:val="009A3357"/>
    <w:rsid w:val="009A5056"/>
    <w:rsid w:val="009C01EA"/>
    <w:rsid w:val="009C205D"/>
    <w:rsid w:val="009C73B3"/>
    <w:rsid w:val="009D263F"/>
    <w:rsid w:val="009D394A"/>
    <w:rsid w:val="009E14A7"/>
    <w:rsid w:val="009E4243"/>
    <w:rsid w:val="009E43FC"/>
    <w:rsid w:val="009E4B03"/>
    <w:rsid w:val="009E575D"/>
    <w:rsid w:val="009F0BAC"/>
    <w:rsid w:val="009F274B"/>
    <w:rsid w:val="009F4B5C"/>
    <w:rsid w:val="009F5EFC"/>
    <w:rsid w:val="00A048EC"/>
    <w:rsid w:val="00A0534F"/>
    <w:rsid w:val="00A07907"/>
    <w:rsid w:val="00A13FE1"/>
    <w:rsid w:val="00A17452"/>
    <w:rsid w:val="00A21353"/>
    <w:rsid w:val="00A22CC5"/>
    <w:rsid w:val="00A23856"/>
    <w:rsid w:val="00A247AD"/>
    <w:rsid w:val="00A25DD4"/>
    <w:rsid w:val="00A264CC"/>
    <w:rsid w:val="00A26648"/>
    <w:rsid w:val="00A27592"/>
    <w:rsid w:val="00A34B20"/>
    <w:rsid w:val="00A34FDD"/>
    <w:rsid w:val="00A35EEF"/>
    <w:rsid w:val="00A35FA8"/>
    <w:rsid w:val="00A37A14"/>
    <w:rsid w:val="00A52789"/>
    <w:rsid w:val="00A54A52"/>
    <w:rsid w:val="00A54A77"/>
    <w:rsid w:val="00A57439"/>
    <w:rsid w:val="00A7123C"/>
    <w:rsid w:val="00A7148B"/>
    <w:rsid w:val="00A746B5"/>
    <w:rsid w:val="00A813B6"/>
    <w:rsid w:val="00A81B6E"/>
    <w:rsid w:val="00A82AD9"/>
    <w:rsid w:val="00A8407F"/>
    <w:rsid w:val="00A841B5"/>
    <w:rsid w:val="00A84A6F"/>
    <w:rsid w:val="00A85004"/>
    <w:rsid w:val="00A863A3"/>
    <w:rsid w:val="00A9035C"/>
    <w:rsid w:val="00A952FF"/>
    <w:rsid w:val="00AA1A75"/>
    <w:rsid w:val="00AA34BF"/>
    <w:rsid w:val="00AB12A9"/>
    <w:rsid w:val="00AB5F98"/>
    <w:rsid w:val="00AB6FE9"/>
    <w:rsid w:val="00AB752F"/>
    <w:rsid w:val="00AC2D8C"/>
    <w:rsid w:val="00AC3C9C"/>
    <w:rsid w:val="00AC71CA"/>
    <w:rsid w:val="00AD055B"/>
    <w:rsid w:val="00AD25A2"/>
    <w:rsid w:val="00AD3173"/>
    <w:rsid w:val="00AD724A"/>
    <w:rsid w:val="00AE1986"/>
    <w:rsid w:val="00AE1E3C"/>
    <w:rsid w:val="00AE3E0D"/>
    <w:rsid w:val="00AF04EB"/>
    <w:rsid w:val="00AF388D"/>
    <w:rsid w:val="00AF5D12"/>
    <w:rsid w:val="00AF6858"/>
    <w:rsid w:val="00B00516"/>
    <w:rsid w:val="00B023C7"/>
    <w:rsid w:val="00B0338F"/>
    <w:rsid w:val="00B04245"/>
    <w:rsid w:val="00B11F62"/>
    <w:rsid w:val="00B129DD"/>
    <w:rsid w:val="00B12D35"/>
    <w:rsid w:val="00B141C4"/>
    <w:rsid w:val="00B16383"/>
    <w:rsid w:val="00B17393"/>
    <w:rsid w:val="00B20DC4"/>
    <w:rsid w:val="00B21641"/>
    <w:rsid w:val="00B2691F"/>
    <w:rsid w:val="00B27EAF"/>
    <w:rsid w:val="00B31786"/>
    <w:rsid w:val="00B32F5B"/>
    <w:rsid w:val="00B350E5"/>
    <w:rsid w:val="00B35363"/>
    <w:rsid w:val="00B36986"/>
    <w:rsid w:val="00B36DEF"/>
    <w:rsid w:val="00B372B2"/>
    <w:rsid w:val="00B37D91"/>
    <w:rsid w:val="00B4170B"/>
    <w:rsid w:val="00B46D67"/>
    <w:rsid w:val="00B472C7"/>
    <w:rsid w:val="00B511D7"/>
    <w:rsid w:val="00B57881"/>
    <w:rsid w:val="00B60638"/>
    <w:rsid w:val="00B61779"/>
    <w:rsid w:val="00B65AE7"/>
    <w:rsid w:val="00B6640A"/>
    <w:rsid w:val="00B716A9"/>
    <w:rsid w:val="00B71856"/>
    <w:rsid w:val="00B75FEB"/>
    <w:rsid w:val="00B7654C"/>
    <w:rsid w:val="00B76A84"/>
    <w:rsid w:val="00B84DC1"/>
    <w:rsid w:val="00B90217"/>
    <w:rsid w:val="00B928B9"/>
    <w:rsid w:val="00B92D7E"/>
    <w:rsid w:val="00B94C61"/>
    <w:rsid w:val="00B9534F"/>
    <w:rsid w:val="00B9591E"/>
    <w:rsid w:val="00B97FBE"/>
    <w:rsid w:val="00BA0F60"/>
    <w:rsid w:val="00BA109A"/>
    <w:rsid w:val="00BA11EF"/>
    <w:rsid w:val="00BA7445"/>
    <w:rsid w:val="00BA7667"/>
    <w:rsid w:val="00BB1340"/>
    <w:rsid w:val="00BB5972"/>
    <w:rsid w:val="00BC1A69"/>
    <w:rsid w:val="00BC31B9"/>
    <w:rsid w:val="00BC3C21"/>
    <w:rsid w:val="00BC73AE"/>
    <w:rsid w:val="00BD2CF0"/>
    <w:rsid w:val="00BD3059"/>
    <w:rsid w:val="00BE055F"/>
    <w:rsid w:val="00BE22D1"/>
    <w:rsid w:val="00BE2FAF"/>
    <w:rsid w:val="00BE4737"/>
    <w:rsid w:val="00BE639E"/>
    <w:rsid w:val="00BE7C2F"/>
    <w:rsid w:val="00BF25DC"/>
    <w:rsid w:val="00C0138E"/>
    <w:rsid w:val="00C01E01"/>
    <w:rsid w:val="00C054C9"/>
    <w:rsid w:val="00C05C71"/>
    <w:rsid w:val="00C0633D"/>
    <w:rsid w:val="00C11102"/>
    <w:rsid w:val="00C15B99"/>
    <w:rsid w:val="00C178B4"/>
    <w:rsid w:val="00C266FC"/>
    <w:rsid w:val="00C30365"/>
    <w:rsid w:val="00C31DA4"/>
    <w:rsid w:val="00C323DA"/>
    <w:rsid w:val="00C3301B"/>
    <w:rsid w:val="00C361F5"/>
    <w:rsid w:val="00C3735C"/>
    <w:rsid w:val="00C4031B"/>
    <w:rsid w:val="00C41F4E"/>
    <w:rsid w:val="00C46258"/>
    <w:rsid w:val="00C4637A"/>
    <w:rsid w:val="00C469CC"/>
    <w:rsid w:val="00C55642"/>
    <w:rsid w:val="00C57030"/>
    <w:rsid w:val="00C63BC9"/>
    <w:rsid w:val="00C63C93"/>
    <w:rsid w:val="00C64265"/>
    <w:rsid w:val="00C67A43"/>
    <w:rsid w:val="00C707D9"/>
    <w:rsid w:val="00C72CB6"/>
    <w:rsid w:val="00C730FC"/>
    <w:rsid w:val="00C77A10"/>
    <w:rsid w:val="00C81721"/>
    <w:rsid w:val="00C8532C"/>
    <w:rsid w:val="00C85922"/>
    <w:rsid w:val="00C86DC5"/>
    <w:rsid w:val="00C913E4"/>
    <w:rsid w:val="00C914E1"/>
    <w:rsid w:val="00C94353"/>
    <w:rsid w:val="00C94A99"/>
    <w:rsid w:val="00CA1B2A"/>
    <w:rsid w:val="00CA273B"/>
    <w:rsid w:val="00CA2F54"/>
    <w:rsid w:val="00CA66C3"/>
    <w:rsid w:val="00CB025C"/>
    <w:rsid w:val="00CB02D3"/>
    <w:rsid w:val="00CB363F"/>
    <w:rsid w:val="00CB4C19"/>
    <w:rsid w:val="00CC2DCD"/>
    <w:rsid w:val="00CC3BD3"/>
    <w:rsid w:val="00CC40B3"/>
    <w:rsid w:val="00CC447E"/>
    <w:rsid w:val="00CC76A7"/>
    <w:rsid w:val="00CC76E3"/>
    <w:rsid w:val="00CC7AB1"/>
    <w:rsid w:val="00CC7F49"/>
    <w:rsid w:val="00CD33D4"/>
    <w:rsid w:val="00CD5748"/>
    <w:rsid w:val="00CE20F7"/>
    <w:rsid w:val="00CE45D7"/>
    <w:rsid w:val="00CE668A"/>
    <w:rsid w:val="00CF0517"/>
    <w:rsid w:val="00CF1B62"/>
    <w:rsid w:val="00CF2622"/>
    <w:rsid w:val="00CF2F44"/>
    <w:rsid w:val="00CF30B1"/>
    <w:rsid w:val="00CF4460"/>
    <w:rsid w:val="00CF4866"/>
    <w:rsid w:val="00CF535F"/>
    <w:rsid w:val="00CF6169"/>
    <w:rsid w:val="00CF6D4C"/>
    <w:rsid w:val="00CF6E2F"/>
    <w:rsid w:val="00CF71B2"/>
    <w:rsid w:val="00D017C2"/>
    <w:rsid w:val="00D03182"/>
    <w:rsid w:val="00D0415A"/>
    <w:rsid w:val="00D0431C"/>
    <w:rsid w:val="00D04650"/>
    <w:rsid w:val="00D05446"/>
    <w:rsid w:val="00D06E3E"/>
    <w:rsid w:val="00D0711C"/>
    <w:rsid w:val="00D07BAC"/>
    <w:rsid w:val="00D11145"/>
    <w:rsid w:val="00D2061E"/>
    <w:rsid w:val="00D206FF"/>
    <w:rsid w:val="00D21019"/>
    <w:rsid w:val="00D23CAF"/>
    <w:rsid w:val="00D24404"/>
    <w:rsid w:val="00D24BF6"/>
    <w:rsid w:val="00D26F64"/>
    <w:rsid w:val="00D2734C"/>
    <w:rsid w:val="00D27BF7"/>
    <w:rsid w:val="00D27D90"/>
    <w:rsid w:val="00D30027"/>
    <w:rsid w:val="00D31007"/>
    <w:rsid w:val="00D334B8"/>
    <w:rsid w:val="00D344B0"/>
    <w:rsid w:val="00D3607E"/>
    <w:rsid w:val="00D37332"/>
    <w:rsid w:val="00D37DE4"/>
    <w:rsid w:val="00D41176"/>
    <w:rsid w:val="00D41292"/>
    <w:rsid w:val="00D412D7"/>
    <w:rsid w:val="00D45A17"/>
    <w:rsid w:val="00D4602E"/>
    <w:rsid w:val="00D47114"/>
    <w:rsid w:val="00D52199"/>
    <w:rsid w:val="00D52C80"/>
    <w:rsid w:val="00D60328"/>
    <w:rsid w:val="00D6087E"/>
    <w:rsid w:val="00D60C69"/>
    <w:rsid w:val="00D619AE"/>
    <w:rsid w:val="00D623EA"/>
    <w:rsid w:val="00D62F82"/>
    <w:rsid w:val="00D642F7"/>
    <w:rsid w:val="00D6601F"/>
    <w:rsid w:val="00D6643B"/>
    <w:rsid w:val="00D6684B"/>
    <w:rsid w:val="00D67DB2"/>
    <w:rsid w:val="00D75EB4"/>
    <w:rsid w:val="00D8025A"/>
    <w:rsid w:val="00D819D6"/>
    <w:rsid w:val="00D82323"/>
    <w:rsid w:val="00D84B1B"/>
    <w:rsid w:val="00D8652C"/>
    <w:rsid w:val="00D90A53"/>
    <w:rsid w:val="00D92D31"/>
    <w:rsid w:val="00D96127"/>
    <w:rsid w:val="00DB122E"/>
    <w:rsid w:val="00DB4F83"/>
    <w:rsid w:val="00DB562C"/>
    <w:rsid w:val="00DB62C6"/>
    <w:rsid w:val="00DB7A19"/>
    <w:rsid w:val="00DC07F8"/>
    <w:rsid w:val="00DC09BE"/>
    <w:rsid w:val="00DC1796"/>
    <w:rsid w:val="00DC451D"/>
    <w:rsid w:val="00DC4D7F"/>
    <w:rsid w:val="00DD06C8"/>
    <w:rsid w:val="00DD1FA9"/>
    <w:rsid w:val="00DD4A83"/>
    <w:rsid w:val="00DD6679"/>
    <w:rsid w:val="00DD6F3D"/>
    <w:rsid w:val="00DE3372"/>
    <w:rsid w:val="00DE4ECA"/>
    <w:rsid w:val="00DE7234"/>
    <w:rsid w:val="00DE7A2B"/>
    <w:rsid w:val="00DE7DD0"/>
    <w:rsid w:val="00DF21EC"/>
    <w:rsid w:val="00DF2550"/>
    <w:rsid w:val="00DF5C5E"/>
    <w:rsid w:val="00DF7220"/>
    <w:rsid w:val="00E00FEB"/>
    <w:rsid w:val="00E02BE9"/>
    <w:rsid w:val="00E03A95"/>
    <w:rsid w:val="00E04BC0"/>
    <w:rsid w:val="00E07EE3"/>
    <w:rsid w:val="00E11662"/>
    <w:rsid w:val="00E1351E"/>
    <w:rsid w:val="00E15609"/>
    <w:rsid w:val="00E1586D"/>
    <w:rsid w:val="00E203D1"/>
    <w:rsid w:val="00E254A7"/>
    <w:rsid w:val="00E27953"/>
    <w:rsid w:val="00E30FA9"/>
    <w:rsid w:val="00E33D52"/>
    <w:rsid w:val="00E60664"/>
    <w:rsid w:val="00E61510"/>
    <w:rsid w:val="00E61D90"/>
    <w:rsid w:val="00E61DFF"/>
    <w:rsid w:val="00E6390A"/>
    <w:rsid w:val="00E65D25"/>
    <w:rsid w:val="00E67EA0"/>
    <w:rsid w:val="00E70697"/>
    <w:rsid w:val="00E70DA0"/>
    <w:rsid w:val="00E70F2C"/>
    <w:rsid w:val="00E72C82"/>
    <w:rsid w:val="00E7618B"/>
    <w:rsid w:val="00E816C0"/>
    <w:rsid w:val="00E8207D"/>
    <w:rsid w:val="00E83621"/>
    <w:rsid w:val="00E837B3"/>
    <w:rsid w:val="00E8401F"/>
    <w:rsid w:val="00E87202"/>
    <w:rsid w:val="00E875D6"/>
    <w:rsid w:val="00E90581"/>
    <w:rsid w:val="00E95D6E"/>
    <w:rsid w:val="00EA1117"/>
    <w:rsid w:val="00EA1D57"/>
    <w:rsid w:val="00EA37A6"/>
    <w:rsid w:val="00EA42C3"/>
    <w:rsid w:val="00EA785B"/>
    <w:rsid w:val="00EB16B5"/>
    <w:rsid w:val="00EB205F"/>
    <w:rsid w:val="00EC1C6B"/>
    <w:rsid w:val="00EC3A53"/>
    <w:rsid w:val="00EC41C5"/>
    <w:rsid w:val="00EC6C68"/>
    <w:rsid w:val="00EC79D6"/>
    <w:rsid w:val="00ED7053"/>
    <w:rsid w:val="00EE5887"/>
    <w:rsid w:val="00EF0DA5"/>
    <w:rsid w:val="00EF6E6C"/>
    <w:rsid w:val="00EF7077"/>
    <w:rsid w:val="00F02305"/>
    <w:rsid w:val="00F0757B"/>
    <w:rsid w:val="00F12745"/>
    <w:rsid w:val="00F144F9"/>
    <w:rsid w:val="00F2143F"/>
    <w:rsid w:val="00F21D94"/>
    <w:rsid w:val="00F25014"/>
    <w:rsid w:val="00F26ED0"/>
    <w:rsid w:val="00F26FCD"/>
    <w:rsid w:val="00F27D8F"/>
    <w:rsid w:val="00F32D34"/>
    <w:rsid w:val="00F44BC5"/>
    <w:rsid w:val="00F50354"/>
    <w:rsid w:val="00F503D5"/>
    <w:rsid w:val="00F5102A"/>
    <w:rsid w:val="00F538FD"/>
    <w:rsid w:val="00F5516C"/>
    <w:rsid w:val="00F57CAF"/>
    <w:rsid w:val="00F63483"/>
    <w:rsid w:val="00F63EE4"/>
    <w:rsid w:val="00F66660"/>
    <w:rsid w:val="00F66972"/>
    <w:rsid w:val="00F677E7"/>
    <w:rsid w:val="00F67B27"/>
    <w:rsid w:val="00F71A8B"/>
    <w:rsid w:val="00F73B8D"/>
    <w:rsid w:val="00F75384"/>
    <w:rsid w:val="00F8121A"/>
    <w:rsid w:val="00F83043"/>
    <w:rsid w:val="00F91EEB"/>
    <w:rsid w:val="00F92618"/>
    <w:rsid w:val="00F94722"/>
    <w:rsid w:val="00F951E9"/>
    <w:rsid w:val="00FA34C1"/>
    <w:rsid w:val="00FA56FA"/>
    <w:rsid w:val="00FA6F93"/>
    <w:rsid w:val="00FB1098"/>
    <w:rsid w:val="00FC02B2"/>
    <w:rsid w:val="00FC19FD"/>
    <w:rsid w:val="00FC36E9"/>
    <w:rsid w:val="00FC3968"/>
    <w:rsid w:val="00FC5E35"/>
    <w:rsid w:val="00FC61AE"/>
    <w:rsid w:val="00FD3EDF"/>
    <w:rsid w:val="00FE28DA"/>
    <w:rsid w:val="00FF0A24"/>
    <w:rsid w:val="00FF1E25"/>
    <w:rsid w:val="00FF2353"/>
    <w:rsid w:val="00FF6349"/>
    <w:rsid w:val="00FF644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7AF121"/>
  <w15:docId w15:val="{380C2AA4-CE26-47AD-9F24-AB841415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DCB"/>
    <w:pPr>
      <w:jc w:val="both"/>
    </w:pPr>
    <w:rPr>
      <w:rFonts w:ascii="Arial" w:hAnsi="Arial"/>
      <w:sz w:val="22"/>
    </w:rPr>
  </w:style>
  <w:style w:type="paragraph" w:styleId="Titre1">
    <w:name w:val="heading 1"/>
    <w:basedOn w:val="Normal"/>
    <w:next w:val="Normal"/>
    <w:qFormat/>
    <w:rsid w:val="001A53A2"/>
    <w:pPr>
      <w:keepNext/>
      <w:spacing w:after="120"/>
      <w:jc w:val="center"/>
      <w:outlineLvl w:val="0"/>
    </w:pPr>
    <w:rPr>
      <w:b/>
      <w:sz w:val="32"/>
    </w:rPr>
  </w:style>
  <w:style w:type="paragraph" w:styleId="Titre2">
    <w:name w:val="heading 2"/>
    <w:basedOn w:val="Normal"/>
    <w:next w:val="Normal"/>
    <w:qFormat/>
    <w:rsid w:val="001A53A2"/>
    <w:pPr>
      <w:keepNext/>
      <w:ind w:right="424"/>
      <w:jc w:val="right"/>
      <w:outlineLvl w:val="1"/>
    </w:pPr>
    <w:rPr>
      <w:rFonts w:ascii="Lucida Sans" w:hAnsi="Lucida Sans"/>
      <w:i/>
      <w:sz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A53A2"/>
    <w:pPr>
      <w:tabs>
        <w:tab w:val="center" w:pos="4536"/>
        <w:tab w:val="right" w:pos="9072"/>
      </w:tabs>
      <w:jc w:val="center"/>
    </w:pPr>
    <w:rPr>
      <w:rFonts w:ascii="Times New Roman" w:hAnsi="Times New Roman"/>
      <w:spacing w:val="2"/>
    </w:rPr>
  </w:style>
  <w:style w:type="paragraph" w:styleId="Pieddepage">
    <w:name w:val="footer"/>
    <w:basedOn w:val="Normal"/>
    <w:link w:val="PieddepageCar"/>
    <w:uiPriority w:val="99"/>
    <w:rsid w:val="001A53A2"/>
    <w:pPr>
      <w:tabs>
        <w:tab w:val="center" w:pos="4536"/>
        <w:tab w:val="right" w:pos="9072"/>
      </w:tabs>
    </w:pPr>
  </w:style>
  <w:style w:type="character" w:styleId="Lienhypertexte">
    <w:name w:val="Hyperlink"/>
    <w:uiPriority w:val="99"/>
    <w:rsid w:val="001A53A2"/>
    <w:rPr>
      <w:color w:val="0000FF"/>
      <w:u w:val="single"/>
    </w:rPr>
  </w:style>
  <w:style w:type="character" w:styleId="Numrodepage">
    <w:name w:val="page number"/>
    <w:rsid w:val="001A53A2"/>
    <w:rPr>
      <w:sz w:val="18"/>
    </w:rPr>
  </w:style>
  <w:style w:type="paragraph" w:styleId="Adresseexpditeur">
    <w:name w:val="envelope return"/>
    <w:basedOn w:val="Normal"/>
    <w:rsid w:val="001A53A2"/>
    <w:rPr>
      <w:sz w:val="18"/>
    </w:rPr>
  </w:style>
  <w:style w:type="paragraph" w:customStyle="1" w:styleId="Signature1">
    <w:name w:val="Signature1"/>
    <w:basedOn w:val="Normal"/>
    <w:rsid w:val="001A53A2"/>
    <w:pPr>
      <w:ind w:firstLine="7371"/>
      <w:jc w:val="center"/>
    </w:pPr>
  </w:style>
  <w:style w:type="paragraph" w:customStyle="1" w:styleId="Date1">
    <w:name w:val="Date1"/>
    <w:basedOn w:val="Adresseexpditeur"/>
    <w:rsid w:val="001A53A2"/>
    <w:pPr>
      <w:jc w:val="right"/>
    </w:pPr>
    <w:rPr>
      <w:sz w:val="20"/>
    </w:rPr>
  </w:style>
  <w:style w:type="character" w:customStyle="1" w:styleId="expditeur">
    <w:name w:val="expéditeur"/>
    <w:rsid w:val="001A53A2"/>
    <w:rPr>
      <w:rFonts w:ascii="Times New Roman" w:hAnsi="Times New Roman"/>
      <w:noProof w:val="0"/>
      <w:sz w:val="24"/>
      <w:lang w:val="en-US"/>
    </w:rPr>
  </w:style>
  <w:style w:type="character" w:customStyle="1" w:styleId="tlphone">
    <w:name w:val="téléphone"/>
    <w:rsid w:val="001A53A2"/>
    <w:rPr>
      <w:rFonts w:ascii="Times New Roman" w:hAnsi="Times New Roman"/>
      <w:noProof w:val="0"/>
      <w:sz w:val="24"/>
      <w:lang w:val="en-US"/>
    </w:rPr>
  </w:style>
  <w:style w:type="character" w:customStyle="1" w:styleId="destinataire">
    <w:name w:val="destinataire"/>
    <w:rsid w:val="001A53A2"/>
    <w:rPr>
      <w:rFonts w:ascii="Times New Roman" w:hAnsi="Times New Roman"/>
      <w:noProof w:val="0"/>
      <w:sz w:val="24"/>
      <w:lang w:val="en-US"/>
    </w:rPr>
  </w:style>
  <w:style w:type="character" w:customStyle="1" w:styleId="objetdutexte">
    <w:name w:val="objet du texte"/>
    <w:rsid w:val="001A53A2"/>
    <w:rPr>
      <w:rFonts w:ascii="Times New Roman" w:hAnsi="Times New Roman"/>
      <w:noProof w:val="0"/>
      <w:sz w:val="24"/>
      <w:lang w:val="en-US"/>
    </w:rPr>
  </w:style>
  <w:style w:type="character" w:customStyle="1" w:styleId="datedapplication">
    <w:name w:val="date d'application"/>
    <w:rsid w:val="001A53A2"/>
    <w:rPr>
      <w:rFonts w:ascii="Times New Roman" w:hAnsi="Times New Roman"/>
      <w:noProof w:val="0"/>
      <w:sz w:val="24"/>
      <w:lang w:val="en-US"/>
    </w:rPr>
  </w:style>
  <w:style w:type="character" w:customStyle="1" w:styleId="NOR">
    <w:name w:val="NOR"/>
    <w:rsid w:val="001A53A2"/>
    <w:rPr>
      <w:rFonts w:ascii="Times New Roman" w:hAnsi="Times New Roman"/>
      <w:noProof w:val="0"/>
      <w:sz w:val="24"/>
      <w:lang w:val="en-US"/>
    </w:rPr>
  </w:style>
  <w:style w:type="character" w:customStyle="1" w:styleId="grilledeclassement">
    <w:name w:val="grille de classement"/>
    <w:rsid w:val="001A53A2"/>
    <w:rPr>
      <w:rFonts w:ascii="Times New Roman" w:hAnsi="Times New Roman"/>
      <w:noProof w:val="0"/>
      <w:sz w:val="24"/>
      <w:lang w:val="en-US"/>
    </w:rPr>
  </w:style>
  <w:style w:type="character" w:customStyle="1" w:styleId="rsum">
    <w:name w:val="résumé"/>
    <w:rsid w:val="001A53A2"/>
    <w:rPr>
      <w:rFonts w:ascii="Times New Roman" w:hAnsi="Times New Roman"/>
      <w:noProof w:val="0"/>
      <w:sz w:val="24"/>
      <w:lang w:val="en-US"/>
    </w:rPr>
  </w:style>
  <w:style w:type="character" w:customStyle="1" w:styleId="rfrences">
    <w:name w:val="références"/>
    <w:rsid w:val="001A53A2"/>
    <w:rPr>
      <w:rFonts w:ascii="Times New Roman" w:hAnsi="Times New Roman"/>
      <w:noProof w:val="0"/>
      <w:sz w:val="24"/>
      <w:lang w:val="en-US"/>
    </w:rPr>
  </w:style>
  <w:style w:type="character" w:customStyle="1" w:styleId="abrogs">
    <w:name w:val="abrogés"/>
    <w:rsid w:val="001A53A2"/>
    <w:rPr>
      <w:rFonts w:ascii="Times New Roman" w:hAnsi="Times New Roman"/>
      <w:noProof w:val="0"/>
      <w:sz w:val="24"/>
      <w:lang w:val="en-US"/>
    </w:rPr>
  </w:style>
  <w:style w:type="character" w:customStyle="1" w:styleId="typedetexte">
    <w:name w:val="type de texte"/>
    <w:rsid w:val="001A53A2"/>
    <w:rPr>
      <w:rFonts w:ascii="Times New Roman" w:hAnsi="Times New Roman"/>
      <w:noProof w:val="0"/>
      <w:sz w:val="24"/>
      <w:lang w:val="en-US"/>
    </w:rPr>
  </w:style>
  <w:style w:type="character" w:customStyle="1" w:styleId="numrodutexte">
    <w:name w:val="numéro du texte"/>
    <w:rsid w:val="001A53A2"/>
    <w:rPr>
      <w:rFonts w:ascii="Times New Roman" w:hAnsi="Times New Roman"/>
      <w:noProof w:val="0"/>
      <w:sz w:val="24"/>
      <w:lang w:val="en-US"/>
    </w:rPr>
  </w:style>
  <w:style w:type="paragraph" w:styleId="Retraitcorpsdetexte">
    <w:name w:val="Body Text Indent"/>
    <w:basedOn w:val="Normal"/>
    <w:rsid w:val="001A53A2"/>
    <w:pPr>
      <w:suppressAutoHyphens/>
      <w:ind w:left="4678"/>
      <w:jc w:val="left"/>
    </w:pPr>
    <w:rPr>
      <w:spacing w:val="-3"/>
      <w:sz w:val="20"/>
    </w:rPr>
  </w:style>
  <w:style w:type="paragraph" w:styleId="Retraitcorpsdetexte2">
    <w:name w:val="Body Text Indent 2"/>
    <w:basedOn w:val="Normal"/>
    <w:rsid w:val="001A53A2"/>
    <w:pPr>
      <w:suppressAutoHyphens/>
      <w:ind w:left="4253"/>
      <w:jc w:val="left"/>
    </w:pPr>
    <w:rPr>
      <w:spacing w:val="-3"/>
      <w:sz w:val="20"/>
    </w:rPr>
  </w:style>
  <w:style w:type="character" w:customStyle="1" w:styleId="Fort">
    <w:name w:val="Fort"/>
    <w:rsid w:val="004E5A0F"/>
    <w:rPr>
      <w:b/>
    </w:rPr>
  </w:style>
  <w:style w:type="paragraph" w:customStyle="1" w:styleId="Default">
    <w:name w:val="Default"/>
    <w:rsid w:val="00121BFA"/>
    <w:pPr>
      <w:autoSpaceDE w:val="0"/>
      <w:autoSpaceDN w:val="0"/>
      <w:adjustRightInd w:val="0"/>
    </w:pPr>
    <w:rPr>
      <w:rFonts w:ascii="Arial" w:hAnsi="Arial" w:cs="Arial"/>
      <w:color w:val="000000"/>
      <w:sz w:val="24"/>
      <w:szCs w:val="24"/>
    </w:rPr>
  </w:style>
  <w:style w:type="paragraph" w:styleId="Textedebulles">
    <w:name w:val="Balloon Text"/>
    <w:basedOn w:val="Normal"/>
    <w:semiHidden/>
    <w:rsid w:val="005B4978"/>
    <w:rPr>
      <w:rFonts w:ascii="Tahoma" w:hAnsi="Tahoma" w:cs="Tahoma"/>
      <w:sz w:val="16"/>
      <w:szCs w:val="16"/>
    </w:rPr>
  </w:style>
  <w:style w:type="paragraph" w:styleId="Explorateurdedocuments">
    <w:name w:val="Document Map"/>
    <w:basedOn w:val="Normal"/>
    <w:semiHidden/>
    <w:rsid w:val="00F67B27"/>
    <w:pPr>
      <w:shd w:val="clear" w:color="auto" w:fill="000080"/>
    </w:pPr>
    <w:rPr>
      <w:rFonts w:ascii="Tahoma" w:hAnsi="Tahoma" w:cs="Tahoma"/>
      <w:sz w:val="20"/>
    </w:rPr>
  </w:style>
  <w:style w:type="character" w:styleId="Marquedecommentaire">
    <w:name w:val="annotation reference"/>
    <w:uiPriority w:val="99"/>
    <w:semiHidden/>
    <w:rsid w:val="00F91EEB"/>
    <w:rPr>
      <w:sz w:val="16"/>
      <w:szCs w:val="16"/>
    </w:rPr>
  </w:style>
  <w:style w:type="paragraph" w:styleId="Commentaire">
    <w:name w:val="annotation text"/>
    <w:basedOn w:val="Normal"/>
    <w:link w:val="CommentaireCar"/>
    <w:uiPriority w:val="99"/>
    <w:rsid w:val="00F91EEB"/>
    <w:rPr>
      <w:sz w:val="20"/>
    </w:rPr>
  </w:style>
  <w:style w:type="paragraph" w:styleId="Objetducommentaire">
    <w:name w:val="annotation subject"/>
    <w:basedOn w:val="Commentaire"/>
    <w:next w:val="Commentaire"/>
    <w:semiHidden/>
    <w:rsid w:val="00F91EEB"/>
    <w:rPr>
      <w:b/>
      <w:bCs/>
    </w:rPr>
  </w:style>
  <w:style w:type="paragraph" w:styleId="Paragraphedeliste">
    <w:name w:val="List Paragraph"/>
    <w:basedOn w:val="Normal"/>
    <w:uiPriority w:val="34"/>
    <w:qFormat/>
    <w:rsid w:val="007D449D"/>
    <w:pPr>
      <w:spacing w:after="200" w:line="276" w:lineRule="auto"/>
      <w:ind w:left="720"/>
      <w:contextualSpacing/>
      <w:jc w:val="left"/>
    </w:pPr>
    <w:rPr>
      <w:rFonts w:ascii="Calibri" w:hAnsi="Calibri"/>
      <w:szCs w:val="22"/>
    </w:rPr>
  </w:style>
  <w:style w:type="character" w:customStyle="1" w:styleId="CommentaireCar">
    <w:name w:val="Commentaire Car"/>
    <w:link w:val="Commentaire"/>
    <w:uiPriority w:val="99"/>
    <w:rsid w:val="007D449D"/>
    <w:rPr>
      <w:rFonts w:ascii="Arial" w:hAnsi="Arial"/>
    </w:rPr>
  </w:style>
  <w:style w:type="paragraph" w:styleId="Notedebasdepage">
    <w:name w:val="footnote text"/>
    <w:basedOn w:val="Normal"/>
    <w:link w:val="NotedebasdepageCar"/>
    <w:unhideWhenUsed/>
    <w:qFormat/>
    <w:rsid w:val="007D449D"/>
    <w:pPr>
      <w:jc w:val="left"/>
    </w:pPr>
    <w:rPr>
      <w:rFonts w:ascii="Calibri" w:hAnsi="Calibri"/>
      <w:sz w:val="20"/>
    </w:rPr>
  </w:style>
  <w:style w:type="character" w:customStyle="1" w:styleId="NotedebasdepageCar">
    <w:name w:val="Note de bas de page Car"/>
    <w:link w:val="Notedebasdepage"/>
    <w:rsid w:val="007D449D"/>
    <w:rPr>
      <w:rFonts w:ascii="Calibri" w:eastAsia="Times New Roman" w:hAnsi="Calibri" w:cs="Times New Roman"/>
    </w:rPr>
  </w:style>
  <w:style w:type="character" w:styleId="Appelnotedebasdep">
    <w:name w:val="footnote reference"/>
    <w:unhideWhenUsed/>
    <w:rsid w:val="007D449D"/>
    <w:rPr>
      <w:vertAlign w:val="superscript"/>
    </w:rPr>
  </w:style>
  <w:style w:type="character" w:styleId="lev">
    <w:name w:val="Strong"/>
    <w:uiPriority w:val="22"/>
    <w:qFormat/>
    <w:rsid w:val="007D449D"/>
    <w:rPr>
      <w:b/>
      <w:bCs/>
    </w:rPr>
  </w:style>
  <w:style w:type="paragraph" w:styleId="Rvision">
    <w:name w:val="Revision"/>
    <w:hidden/>
    <w:uiPriority w:val="99"/>
    <w:semiHidden/>
    <w:rsid w:val="00E90581"/>
    <w:rPr>
      <w:rFonts w:ascii="Arial" w:hAnsi="Arial"/>
      <w:sz w:val="22"/>
    </w:rPr>
  </w:style>
  <w:style w:type="character" w:customStyle="1" w:styleId="nature">
    <w:name w:val="nature"/>
    <w:basedOn w:val="Policepardfaut"/>
    <w:rsid w:val="00EA1D57"/>
  </w:style>
  <w:style w:type="character" w:customStyle="1" w:styleId="PieddepageCar">
    <w:name w:val="Pied de page Car"/>
    <w:basedOn w:val="Policepardfaut"/>
    <w:link w:val="Pieddepage"/>
    <w:uiPriority w:val="99"/>
    <w:rsid w:val="000C50AC"/>
    <w:rPr>
      <w:rFonts w:ascii="Arial" w:hAnsi="Arial"/>
      <w:sz w:val="22"/>
    </w:rPr>
  </w:style>
  <w:style w:type="paragraph" w:styleId="PrformatHTML">
    <w:name w:val="HTML Preformatted"/>
    <w:basedOn w:val="Normal"/>
    <w:link w:val="PrformatHTMLCar"/>
    <w:uiPriority w:val="99"/>
    <w:unhideWhenUsed/>
    <w:rsid w:val="006C3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PrformatHTMLCar">
    <w:name w:val="Préformaté HTML Car"/>
    <w:basedOn w:val="Policepardfaut"/>
    <w:link w:val="PrformatHTML"/>
    <w:uiPriority w:val="99"/>
    <w:rsid w:val="006C3B14"/>
    <w:rPr>
      <w:rFonts w:ascii="Courier New" w:hAnsi="Courier New" w:cs="Courier New"/>
    </w:rPr>
  </w:style>
  <w:style w:type="paragraph" w:styleId="NormalWeb">
    <w:name w:val="Normal (Web)"/>
    <w:basedOn w:val="Normal"/>
    <w:uiPriority w:val="99"/>
    <w:unhideWhenUsed/>
    <w:rsid w:val="00D37332"/>
    <w:pPr>
      <w:spacing w:before="100" w:beforeAutospacing="1" w:after="100" w:afterAutospacing="1"/>
      <w:jc w:val="left"/>
    </w:pPr>
    <w:rPr>
      <w:rFonts w:ascii="Times New Roman" w:hAnsi="Times New Roman"/>
      <w:sz w:val="24"/>
      <w:szCs w:val="24"/>
    </w:rPr>
  </w:style>
  <w:style w:type="character" w:styleId="Lienhypertextesuivivisit">
    <w:name w:val="FollowedHyperlink"/>
    <w:basedOn w:val="Policepardfaut"/>
    <w:rsid w:val="007908D5"/>
    <w:rPr>
      <w:color w:val="800080" w:themeColor="followedHyperlink"/>
      <w:u w:val="single"/>
    </w:rPr>
  </w:style>
  <w:style w:type="table" w:styleId="Grilledutableau">
    <w:name w:val="Table Grid"/>
    <w:basedOn w:val="TableauNormal"/>
    <w:uiPriority w:val="59"/>
    <w:rsid w:val="00A25DD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Policepardfaut"/>
    <w:rsid w:val="00A25DD4"/>
  </w:style>
  <w:style w:type="paragraph" w:customStyle="1" w:styleId="STitre">
    <w:name w:val="S_Titre"/>
    <w:basedOn w:val="Normal"/>
    <w:next w:val="Normal"/>
    <w:qFormat/>
    <w:rsid w:val="00D92D31"/>
    <w:pPr>
      <w:spacing w:line="280" w:lineRule="atLeast"/>
      <w:jc w:val="left"/>
    </w:pPr>
    <w:rPr>
      <w:rFonts w:eastAsiaTheme="minorHAnsi"/>
      <w:b/>
      <w:color w:val="1F497D" w:themeColor="text2"/>
      <w:sz w:val="30"/>
      <w:szCs w:val="30"/>
      <w:lang w:eastAsia="en-US"/>
    </w:rPr>
  </w:style>
  <w:style w:type="paragraph" w:customStyle="1" w:styleId="SLieu">
    <w:name w:val="S_Lieu"/>
    <w:basedOn w:val="Normal"/>
    <w:next w:val="Normal"/>
    <w:qFormat/>
    <w:rsid w:val="00D92D31"/>
    <w:pPr>
      <w:spacing w:line="280" w:lineRule="atLeast"/>
      <w:jc w:val="left"/>
    </w:pPr>
    <w:rPr>
      <w:rFonts w:eastAsiaTheme="minorHAnsi"/>
      <w:color w:val="C0504D" w:themeColor="accent2"/>
      <w:szCs w:val="22"/>
      <w:lang w:eastAsia="en-US"/>
    </w:rPr>
  </w:style>
  <w:style w:type="character" w:customStyle="1" w:styleId="bluemilk">
    <w:name w:val="blue_milk"/>
    <w:basedOn w:val="Policepardfaut"/>
    <w:rsid w:val="00D92D31"/>
  </w:style>
  <w:style w:type="character" w:customStyle="1" w:styleId="uppercase">
    <w:name w:val="uppercase"/>
    <w:basedOn w:val="Policepardfaut"/>
    <w:rsid w:val="00D92D31"/>
  </w:style>
  <w:style w:type="paragraph" w:styleId="Titre">
    <w:name w:val="Title"/>
    <w:basedOn w:val="Normal"/>
    <w:link w:val="TitreCar"/>
    <w:uiPriority w:val="10"/>
    <w:qFormat/>
    <w:rsid w:val="00FE28DA"/>
    <w:pPr>
      <w:jc w:val="center"/>
    </w:pPr>
    <w:rPr>
      <w:rFonts w:ascii="Tahoma" w:hAnsi="Tahoma"/>
      <w:spacing w:val="14"/>
      <w:kern w:val="28"/>
      <w:sz w:val="36"/>
    </w:rPr>
  </w:style>
  <w:style w:type="character" w:customStyle="1" w:styleId="TitreCar">
    <w:name w:val="Titre Car"/>
    <w:basedOn w:val="Policepardfaut"/>
    <w:link w:val="Titre"/>
    <w:uiPriority w:val="10"/>
    <w:rsid w:val="00FE28DA"/>
    <w:rPr>
      <w:rFonts w:ascii="Tahoma" w:hAnsi="Tahoma"/>
      <w:spacing w:val="14"/>
      <w:kern w:val="28"/>
      <w:sz w:val="36"/>
    </w:rPr>
  </w:style>
  <w:style w:type="paragraph" w:customStyle="1" w:styleId="Petit-10pt">
    <w:name w:val="Petit -10pt"/>
    <w:basedOn w:val="Normal"/>
    <w:link w:val="Petit-10ptCar"/>
    <w:rsid w:val="00FE28DA"/>
    <w:rPr>
      <w:rFonts w:eastAsia="SimSun" w:cs="Arial"/>
      <w:kern w:val="32"/>
      <w:sz w:val="20"/>
    </w:rPr>
  </w:style>
  <w:style w:type="character" w:customStyle="1" w:styleId="Petit-10ptCar">
    <w:name w:val="Petit -10pt Car"/>
    <w:link w:val="Petit-10pt"/>
    <w:locked/>
    <w:rsid w:val="00FE28DA"/>
    <w:rPr>
      <w:rFonts w:ascii="Arial" w:eastAsia="SimSun" w:hAnsi="Arial" w:cs="Arial"/>
      <w:kern w:val="32"/>
    </w:rPr>
  </w:style>
  <w:style w:type="paragraph" w:styleId="TM2">
    <w:name w:val="toc 2"/>
    <w:basedOn w:val="Normal"/>
    <w:next w:val="Normal"/>
    <w:autoRedefine/>
    <w:uiPriority w:val="39"/>
    <w:unhideWhenUsed/>
    <w:rsid w:val="00FE28DA"/>
    <w:pPr>
      <w:tabs>
        <w:tab w:val="left" w:pos="880"/>
        <w:tab w:val="right" w:leader="dot" w:pos="9062"/>
      </w:tabs>
      <w:ind w:left="426" w:right="708" w:hanging="188"/>
    </w:pPr>
    <w:rPr>
      <w:rFonts w:ascii="Calibri" w:hAnsi="Calibri"/>
      <w:szCs w:val="24"/>
    </w:rPr>
  </w:style>
  <w:style w:type="paragraph" w:styleId="TM3">
    <w:name w:val="toc 3"/>
    <w:basedOn w:val="Normal"/>
    <w:next w:val="Normal"/>
    <w:autoRedefine/>
    <w:uiPriority w:val="39"/>
    <w:unhideWhenUsed/>
    <w:rsid w:val="00FE28DA"/>
    <w:pPr>
      <w:tabs>
        <w:tab w:val="left" w:pos="1320"/>
        <w:tab w:val="right" w:leader="dot" w:pos="9072"/>
      </w:tabs>
      <w:ind w:left="480"/>
      <w:jc w:val="left"/>
    </w:pPr>
    <w:rPr>
      <w:rFonts w:ascii="Calibri" w:hAnsi="Calibri"/>
      <w:szCs w:val="24"/>
    </w:rPr>
  </w:style>
  <w:style w:type="paragraph" w:customStyle="1" w:styleId="Standard">
    <w:name w:val="Standard"/>
    <w:rsid w:val="005A5955"/>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11">
    <w:name w:val="WWNum11"/>
    <w:basedOn w:val="Aucuneliste"/>
    <w:rsid w:val="005A5955"/>
    <w:pPr>
      <w:numPr>
        <w:numId w:val="4"/>
      </w:numPr>
    </w:pPr>
  </w:style>
  <w:style w:type="paragraph" w:customStyle="1" w:styleId="western">
    <w:name w:val="western"/>
    <w:basedOn w:val="Standard"/>
    <w:rsid w:val="005A5955"/>
    <w:pPr>
      <w:spacing w:before="280" w:after="142" w:line="288" w:lineRule="auto"/>
    </w:pPr>
    <w:rPr>
      <w:rFonts w:ascii="Times New Roman" w:eastAsia="Times New Roman" w:hAnsi="Times New Roman"/>
      <w:lang w:eastAsia="fr-FR"/>
    </w:rPr>
  </w:style>
  <w:style w:type="numbering" w:customStyle="1" w:styleId="WWNum6">
    <w:name w:val="WWNum6"/>
    <w:basedOn w:val="Aucuneliste"/>
    <w:rsid w:val="005A5955"/>
    <w:pPr>
      <w:numPr>
        <w:numId w:val="5"/>
      </w:numPr>
    </w:pPr>
  </w:style>
  <w:style w:type="numbering" w:customStyle="1" w:styleId="WWNum8">
    <w:name w:val="WWNum8"/>
    <w:basedOn w:val="Aucuneliste"/>
    <w:rsid w:val="005A5955"/>
    <w:pPr>
      <w:numPr>
        <w:numId w:val="6"/>
      </w:numPr>
    </w:pPr>
  </w:style>
  <w:style w:type="character" w:customStyle="1" w:styleId="En-tteCar">
    <w:name w:val="En-tête Car"/>
    <w:basedOn w:val="Policepardfaut"/>
    <w:link w:val="En-tte"/>
    <w:uiPriority w:val="99"/>
    <w:rsid w:val="004B4AD3"/>
    <w:rPr>
      <w:spacing w:val="2"/>
      <w:sz w:val="22"/>
    </w:rPr>
  </w:style>
  <w:style w:type="paragraph" w:customStyle="1" w:styleId="footnotedescription">
    <w:name w:val="footnote description"/>
    <w:next w:val="Normal"/>
    <w:link w:val="footnotedescriptionChar"/>
    <w:hidden/>
    <w:rsid w:val="00392B26"/>
    <w:pPr>
      <w:spacing w:line="262" w:lineRule="auto"/>
      <w:ind w:left="142"/>
    </w:pPr>
    <w:rPr>
      <w:color w:val="0000FF"/>
      <w:szCs w:val="22"/>
      <w:u w:val="single" w:color="0000FF"/>
    </w:rPr>
  </w:style>
  <w:style w:type="character" w:customStyle="1" w:styleId="footnotedescriptionChar">
    <w:name w:val="footnote description Char"/>
    <w:link w:val="footnotedescription"/>
    <w:rsid w:val="00392B26"/>
    <w:rPr>
      <w:color w:val="0000FF"/>
      <w:szCs w:val="22"/>
      <w:u w:val="single" w:color="0000FF"/>
    </w:rPr>
  </w:style>
  <w:style w:type="character" w:customStyle="1" w:styleId="footnotemark">
    <w:name w:val="footnote mark"/>
    <w:hidden/>
    <w:rsid w:val="00392B26"/>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332692">
      <w:bodyDiv w:val="1"/>
      <w:marLeft w:val="0"/>
      <w:marRight w:val="0"/>
      <w:marTop w:val="0"/>
      <w:marBottom w:val="0"/>
      <w:divBdr>
        <w:top w:val="none" w:sz="0" w:space="0" w:color="auto"/>
        <w:left w:val="none" w:sz="0" w:space="0" w:color="auto"/>
        <w:bottom w:val="none" w:sz="0" w:space="0" w:color="auto"/>
        <w:right w:val="none" w:sz="0" w:space="0" w:color="auto"/>
      </w:divBdr>
    </w:div>
    <w:div w:id="341707918">
      <w:bodyDiv w:val="1"/>
      <w:marLeft w:val="0"/>
      <w:marRight w:val="0"/>
      <w:marTop w:val="0"/>
      <w:marBottom w:val="0"/>
      <w:divBdr>
        <w:top w:val="none" w:sz="0" w:space="0" w:color="auto"/>
        <w:left w:val="none" w:sz="0" w:space="0" w:color="auto"/>
        <w:bottom w:val="none" w:sz="0" w:space="0" w:color="auto"/>
        <w:right w:val="none" w:sz="0" w:space="0" w:color="auto"/>
      </w:divBdr>
    </w:div>
    <w:div w:id="427432782">
      <w:bodyDiv w:val="1"/>
      <w:marLeft w:val="0"/>
      <w:marRight w:val="0"/>
      <w:marTop w:val="0"/>
      <w:marBottom w:val="0"/>
      <w:divBdr>
        <w:top w:val="none" w:sz="0" w:space="0" w:color="auto"/>
        <w:left w:val="none" w:sz="0" w:space="0" w:color="auto"/>
        <w:bottom w:val="none" w:sz="0" w:space="0" w:color="auto"/>
        <w:right w:val="none" w:sz="0" w:space="0" w:color="auto"/>
      </w:divBdr>
    </w:div>
    <w:div w:id="428506052">
      <w:bodyDiv w:val="1"/>
      <w:marLeft w:val="0"/>
      <w:marRight w:val="0"/>
      <w:marTop w:val="0"/>
      <w:marBottom w:val="0"/>
      <w:divBdr>
        <w:top w:val="none" w:sz="0" w:space="0" w:color="auto"/>
        <w:left w:val="none" w:sz="0" w:space="0" w:color="auto"/>
        <w:bottom w:val="none" w:sz="0" w:space="0" w:color="auto"/>
        <w:right w:val="none" w:sz="0" w:space="0" w:color="auto"/>
      </w:divBdr>
    </w:div>
    <w:div w:id="461852316">
      <w:bodyDiv w:val="1"/>
      <w:marLeft w:val="0"/>
      <w:marRight w:val="0"/>
      <w:marTop w:val="0"/>
      <w:marBottom w:val="0"/>
      <w:divBdr>
        <w:top w:val="none" w:sz="0" w:space="0" w:color="auto"/>
        <w:left w:val="none" w:sz="0" w:space="0" w:color="auto"/>
        <w:bottom w:val="none" w:sz="0" w:space="0" w:color="auto"/>
        <w:right w:val="none" w:sz="0" w:space="0" w:color="auto"/>
      </w:divBdr>
    </w:div>
    <w:div w:id="525604837">
      <w:bodyDiv w:val="1"/>
      <w:marLeft w:val="0"/>
      <w:marRight w:val="0"/>
      <w:marTop w:val="0"/>
      <w:marBottom w:val="0"/>
      <w:divBdr>
        <w:top w:val="none" w:sz="0" w:space="0" w:color="auto"/>
        <w:left w:val="none" w:sz="0" w:space="0" w:color="auto"/>
        <w:bottom w:val="none" w:sz="0" w:space="0" w:color="auto"/>
        <w:right w:val="none" w:sz="0" w:space="0" w:color="auto"/>
      </w:divBdr>
      <w:divsChild>
        <w:div w:id="255329668">
          <w:marLeft w:val="547"/>
          <w:marRight w:val="0"/>
          <w:marTop w:val="0"/>
          <w:marBottom w:val="0"/>
          <w:divBdr>
            <w:top w:val="none" w:sz="0" w:space="0" w:color="auto"/>
            <w:left w:val="none" w:sz="0" w:space="0" w:color="auto"/>
            <w:bottom w:val="none" w:sz="0" w:space="0" w:color="auto"/>
            <w:right w:val="none" w:sz="0" w:space="0" w:color="auto"/>
          </w:divBdr>
        </w:div>
      </w:divsChild>
    </w:div>
    <w:div w:id="598607934">
      <w:bodyDiv w:val="1"/>
      <w:marLeft w:val="0"/>
      <w:marRight w:val="0"/>
      <w:marTop w:val="0"/>
      <w:marBottom w:val="0"/>
      <w:divBdr>
        <w:top w:val="none" w:sz="0" w:space="0" w:color="auto"/>
        <w:left w:val="none" w:sz="0" w:space="0" w:color="auto"/>
        <w:bottom w:val="none" w:sz="0" w:space="0" w:color="auto"/>
        <w:right w:val="none" w:sz="0" w:space="0" w:color="auto"/>
      </w:divBdr>
    </w:div>
    <w:div w:id="617836500">
      <w:bodyDiv w:val="1"/>
      <w:marLeft w:val="0"/>
      <w:marRight w:val="0"/>
      <w:marTop w:val="0"/>
      <w:marBottom w:val="0"/>
      <w:divBdr>
        <w:top w:val="none" w:sz="0" w:space="0" w:color="auto"/>
        <w:left w:val="none" w:sz="0" w:space="0" w:color="auto"/>
        <w:bottom w:val="none" w:sz="0" w:space="0" w:color="auto"/>
        <w:right w:val="none" w:sz="0" w:space="0" w:color="auto"/>
      </w:divBdr>
    </w:div>
    <w:div w:id="766190129">
      <w:bodyDiv w:val="1"/>
      <w:marLeft w:val="0"/>
      <w:marRight w:val="0"/>
      <w:marTop w:val="0"/>
      <w:marBottom w:val="0"/>
      <w:divBdr>
        <w:top w:val="none" w:sz="0" w:space="0" w:color="auto"/>
        <w:left w:val="none" w:sz="0" w:space="0" w:color="auto"/>
        <w:bottom w:val="none" w:sz="0" w:space="0" w:color="auto"/>
        <w:right w:val="none" w:sz="0" w:space="0" w:color="auto"/>
      </w:divBdr>
      <w:divsChild>
        <w:div w:id="987243046">
          <w:marLeft w:val="547"/>
          <w:marRight w:val="0"/>
          <w:marTop w:val="0"/>
          <w:marBottom w:val="0"/>
          <w:divBdr>
            <w:top w:val="none" w:sz="0" w:space="0" w:color="auto"/>
            <w:left w:val="none" w:sz="0" w:space="0" w:color="auto"/>
            <w:bottom w:val="none" w:sz="0" w:space="0" w:color="auto"/>
            <w:right w:val="none" w:sz="0" w:space="0" w:color="auto"/>
          </w:divBdr>
        </w:div>
      </w:divsChild>
    </w:div>
    <w:div w:id="837232856">
      <w:bodyDiv w:val="1"/>
      <w:marLeft w:val="0"/>
      <w:marRight w:val="0"/>
      <w:marTop w:val="0"/>
      <w:marBottom w:val="0"/>
      <w:divBdr>
        <w:top w:val="none" w:sz="0" w:space="0" w:color="auto"/>
        <w:left w:val="none" w:sz="0" w:space="0" w:color="auto"/>
        <w:bottom w:val="none" w:sz="0" w:space="0" w:color="auto"/>
        <w:right w:val="none" w:sz="0" w:space="0" w:color="auto"/>
      </w:divBdr>
    </w:div>
    <w:div w:id="901065788">
      <w:bodyDiv w:val="1"/>
      <w:marLeft w:val="0"/>
      <w:marRight w:val="0"/>
      <w:marTop w:val="0"/>
      <w:marBottom w:val="0"/>
      <w:divBdr>
        <w:top w:val="none" w:sz="0" w:space="0" w:color="auto"/>
        <w:left w:val="none" w:sz="0" w:space="0" w:color="auto"/>
        <w:bottom w:val="none" w:sz="0" w:space="0" w:color="auto"/>
        <w:right w:val="none" w:sz="0" w:space="0" w:color="auto"/>
      </w:divBdr>
    </w:div>
    <w:div w:id="989287657">
      <w:bodyDiv w:val="1"/>
      <w:marLeft w:val="0"/>
      <w:marRight w:val="0"/>
      <w:marTop w:val="0"/>
      <w:marBottom w:val="0"/>
      <w:divBdr>
        <w:top w:val="none" w:sz="0" w:space="0" w:color="auto"/>
        <w:left w:val="none" w:sz="0" w:space="0" w:color="auto"/>
        <w:bottom w:val="none" w:sz="0" w:space="0" w:color="auto"/>
        <w:right w:val="none" w:sz="0" w:space="0" w:color="auto"/>
      </w:divBdr>
    </w:div>
    <w:div w:id="1066489699">
      <w:bodyDiv w:val="1"/>
      <w:marLeft w:val="0"/>
      <w:marRight w:val="0"/>
      <w:marTop w:val="0"/>
      <w:marBottom w:val="0"/>
      <w:divBdr>
        <w:top w:val="none" w:sz="0" w:space="0" w:color="auto"/>
        <w:left w:val="none" w:sz="0" w:space="0" w:color="auto"/>
        <w:bottom w:val="none" w:sz="0" w:space="0" w:color="auto"/>
        <w:right w:val="none" w:sz="0" w:space="0" w:color="auto"/>
      </w:divBdr>
    </w:div>
    <w:div w:id="1111129253">
      <w:bodyDiv w:val="1"/>
      <w:marLeft w:val="0"/>
      <w:marRight w:val="0"/>
      <w:marTop w:val="0"/>
      <w:marBottom w:val="0"/>
      <w:divBdr>
        <w:top w:val="none" w:sz="0" w:space="0" w:color="auto"/>
        <w:left w:val="none" w:sz="0" w:space="0" w:color="auto"/>
        <w:bottom w:val="none" w:sz="0" w:space="0" w:color="auto"/>
        <w:right w:val="none" w:sz="0" w:space="0" w:color="auto"/>
      </w:divBdr>
    </w:div>
    <w:div w:id="1237741247">
      <w:bodyDiv w:val="1"/>
      <w:marLeft w:val="0"/>
      <w:marRight w:val="0"/>
      <w:marTop w:val="0"/>
      <w:marBottom w:val="0"/>
      <w:divBdr>
        <w:top w:val="none" w:sz="0" w:space="0" w:color="auto"/>
        <w:left w:val="none" w:sz="0" w:space="0" w:color="auto"/>
        <w:bottom w:val="none" w:sz="0" w:space="0" w:color="auto"/>
        <w:right w:val="none" w:sz="0" w:space="0" w:color="auto"/>
      </w:divBdr>
    </w:div>
    <w:div w:id="1468932578">
      <w:bodyDiv w:val="1"/>
      <w:marLeft w:val="0"/>
      <w:marRight w:val="0"/>
      <w:marTop w:val="0"/>
      <w:marBottom w:val="0"/>
      <w:divBdr>
        <w:top w:val="none" w:sz="0" w:space="0" w:color="auto"/>
        <w:left w:val="none" w:sz="0" w:space="0" w:color="auto"/>
        <w:bottom w:val="none" w:sz="0" w:space="0" w:color="auto"/>
        <w:right w:val="none" w:sz="0" w:space="0" w:color="auto"/>
      </w:divBdr>
    </w:div>
    <w:div w:id="1599285998">
      <w:bodyDiv w:val="1"/>
      <w:marLeft w:val="0"/>
      <w:marRight w:val="0"/>
      <w:marTop w:val="0"/>
      <w:marBottom w:val="0"/>
      <w:divBdr>
        <w:top w:val="none" w:sz="0" w:space="0" w:color="auto"/>
        <w:left w:val="none" w:sz="0" w:space="0" w:color="auto"/>
        <w:bottom w:val="none" w:sz="0" w:space="0" w:color="auto"/>
        <w:right w:val="none" w:sz="0" w:space="0" w:color="auto"/>
      </w:divBdr>
    </w:div>
    <w:div w:id="191300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orinne.ledenmat@ars.sante.fr" TargetMode="External"/><Relationship Id="rId2" Type="http://schemas.openxmlformats.org/officeDocument/2006/relationships/customXml" Target="../customXml/item2.xml"/><Relationship Id="rId16" Type="http://schemas.openxmlformats.org/officeDocument/2006/relationships/hyperlink" Target="mailto:emilie.contant@ars.sante.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demarches-simplifiees.fr/commencer/ars-bfc-parcours-addictions-ami-flca-2023"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olidarites-sante.gouv.fr/affaires-sociales/familles-enfance/protection-de-l-enfance-10740/proteger-les-enfants-face-aux-dangers-du-numerique/article/plan-d-actions-pour-un-usage-raisonne-des-ecrans-par-les-jeunes-et-les-enfants" TargetMode="External"/><Relationship Id="rId2" Type="http://schemas.openxmlformats.org/officeDocument/2006/relationships/hyperlink" Target="https://www.legifrance.gouv.fr/jorf/id/JORFTEXT000043370682" TargetMode="External"/><Relationship Id="rId1" Type="http://schemas.openxmlformats.org/officeDocument/2006/relationships/hyperlink" Target="https://pieje.addictions-sedap.fr/uploads/downloads/0001/01/8110546122617609cd209229f516951c41fcb97b.pdf" TargetMode="External"/><Relationship Id="rId5" Type="http://schemas.openxmlformats.org/officeDocument/2006/relationships/hyperlink" Target="https://www.santepubliquefrance.fr/docs/les-competences-psychosociales-un-referentiel-pour-un-deploiement-aupres-des-enfants-et-des-jeunes.-synthese-de-l-etat-des-connaissances-scientif" TargetMode="External"/><Relationship Id="rId4" Type="http://schemas.openxmlformats.org/officeDocument/2006/relationships/hyperlink" Target="https://www.bourgogne-franche-comte.ars.sante.fr/system/files/2018-12/2018-09_rrapps_referentiel_regional_prevention_addictologie.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AP.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TaxCatchAll xmlns="7b4e5cf4-0fc5-48ee-950b-8270790171f4">
      <Value xmlns="7b4e5cf4-0fc5-48ee-950b-8270790171f4">1</Value>
    </TaxCatchAll>
    <PublishingExpirationDate xmlns="http://schemas.microsoft.com/sharepoint/v3" xsi:nil="true"/>
    <PACo_NiveauDeConfidentialiteTaxHTField0 xmlns="f6cc25f6-5403-4f29-ac49-2dd2b5032e94">Public|43a73bf0-6fa9-439e-9f01-0c858cc75030</PACo_NiveauDeConfidentialiteTaxHTField0>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976EDB0653FF45AC978B0F7CFB483A" ma:contentTypeVersion="1" ma:contentTypeDescription="Crée un document." ma:contentTypeScope="" ma:versionID="cfc17dc9646d5b068bfd673a32a80122">
  <xsd:schema xmlns:xsd="http://www.w3.org/2001/XMLSchema" xmlns:xs="http://www.w3.org/2001/XMLSchema" xmlns:p="http://schemas.microsoft.com/office/2006/metadata/properties" xmlns:ns1="http://schemas.microsoft.com/sharepoint/v3" xmlns:ns2="7b4e5cf4-0fc5-48ee-950b-8270790171f4" xmlns:ns3="f6cc25f6-5403-4f29-ac49-2dd2b5032e94" targetNamespace="http://schemas.microsoft.com/office/2006/metadata/properties" ma:root="true" ma:fieldsID="0fd307b0e20285a350034090f5abfab4" ns1:_="" ns2:_="" ns3:_="">
    <xsd:import namespace="http://schemas.microsoft.com/sharepoint/v3"/>
    <xsd:import namespace="7b4e5cf4-0fc5-48ee-950b-8270790171f4"/>
    <xsd:import namespace="f6cc25f6-5403-4f29-ac49-2dd2b5032e94"/>
    <xsd:element name="properties">
      <xsd:complexType>
        <xsd:sequence>
          <xsd:element name="documentManagement">
            <xsd:complexType>
              <xsd:all>
                <xsd:element ref="ns2:_dlc_DocId" minOccurs="0"/>
                <xsd:element ref="ns2:_dlc_DocIdUrl" minOccurs="0"/>
                <xsd:element ref="ns2:_dlc_DocIdPersistId" minOccurs="0"/>
                <xsd:element ref="ns3:PACo_NiveauDeConfidentialiteTaxHTField0"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6"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e5cf4-0fc5-48ee-950b-8270790171f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TaxCatchAll" ma:index="12" nillable="true" ma:displayName="Colonne Attraper tout de Taxonomie" ma:description="" ma:hidden="true" ma:list="{d832e24f-c8ee-45ec-b83f-6d52fe3e122c}" ma:internalName="TaxCatchAll" ma:showField="CatchAllData" ma:web="7b4e5cf4-0fc5-48ee-950b-8270790171f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Colonne Attraper tout de Taxonomie1" ma:description="" ma:hidden="true" ma:list="{d832e24f-c8ee-45ec-b83f-6d52fe3e122c}" ma:internalName="TaxCatchAllLabel" ma:readOnly="true" ma:showField="CatchAllDataLabel" ma:web="7b4e5cf4-0fc5-48ee-950b-827079017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cc25f6-5403-4f29-ac49-2dd2b5032e94" elementFormDefault="qualified">
    <xsd:import namespace="http://schemas.microsoft.com/office/2006/documentManagement/types"/>
    <xsd:import namespace="http://schemas.microsoft.com/office/infopath/2007/PartnerControls"/>
    <xsd:element name="PACo_NiveauDeConfidentialiteTaxHTField0" ma:index="11"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A73B9F-232A-433B-B437-483839722B94}">
  <ds:schemaRefs>
    <ds:schemaRef ds:uri="http://schemas.microsoft.com/office/2006/metadata/longProperties"/>
  </ds:schemaRefs>
</ds:datastoreItem>
</file>

<file path=customXml/itemProps2.xml><?xml version="1.0" encoding="utf-8"?>
<ds:datastoreItem xmlns:ds="http://schemas.openxmlformats.org/officeDocument/2006/customXml" ds:itemID="{9FB211CB-6027-4352-AA2E-DB2D27E85F6A}">
  <ds:schemaRefs>
    <ds:schemaRef ds:uri="http://schemas.microsoft.com/office/2006/metadata/properties"/>
    <ds:schemaRef ds:uri="7b4e5cf4-0fc5-48ee-950b-8270790171f4"/>
    <ds:schemaRef ds:uri="http://schemas.microsoft.com/sharepoint/v3"/>
    <ds:schemaRef ds:uri="f6cc25f6-5403-4f29-ac49-2dd2b5032e94"/>
  </ds:schemaRefs>
</ds:datastoreItem>
</file>

<file path=customXml/itemProps3.xml><?xml version="1.0" encoding="utf-8"?>
<ds:datastoreItem xmlns:ds="http://schemas.openxmlformats.org/officeDocument/2006/customXml" ds:itemID="{6D6C8040-A6BE-49F3-B570-A66CE5F1E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4e5cf4-0fc5-48ee-950b-8270790171f4"/>
    <ds:schemaRef ds:uri="f6cc25f6-5403-4f29-ac49-2dd2b5032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7371DD-D51C-4E23-B761-5C77151EA3E8}">
  <ds:schemaRefs>
    <ds:schemaRef ds:uri="http://schemas.microsoft.com/sharepoint/v3/contenttype/forms"/>
  </ds:schemaRefs>
</ds:datastoreItem>
</file>

<file path=customXml/itemProps5.xml><?xml version="1.0" encoding="utf-8"?>
<ds:datastoreItem xmlns:ds="http://schemas.openxmlformats.org/officeDocument/2006/customXml" ds:itemID="{D12F4E91-0570-4D80-8FEC-C70C96EE9C29}">
  <ds:schemaRefs>
    <ds:schemaRef ds:uri="http://schemas.microsoft.com/sharepoint/events"/>
  </ds:schemaRefs>
</ds:datastoreItem>
</file>

<file path=customXml/itemProps6.xml><?xml version="1.0" encoding="utf-8"?>
<ds:datastoreItem xmlns:ds="http://schemas.openxmlformats.org/officeDocument/2006/customXml" ds:itemID="{C02CEF2C-2480-475C-BB67-898106C4C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Template>
  <TotalTime>1606</TotalTime>
  <Pages>9</Pages>
  <Words>4200</Words>
  <Characters>23106</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modèle de circulaire</vt:lpstr>
    </vt:vector>
  </TitlesOfParts>
  <Company>MAS</Company>
  <LinksUpToDate>false</LinksUpToDate>
  <CharactersWithSpaces>27252</CharactersWithSpaces>
  <SharedDoc>false</SharedDoc>
  <HLinks>
    <vt:vector size="84" baseType="variant">
      <vt:variant>
        <vt:i4>196724</vt:i4>
      </vt:variant>
      <vt:variant>
        <vt:i4>30</vt:i4>
      </vt:variant>
      <vt:variant>
        <vt:i4>0</vt:i4>
      </vt:variant>
      <vt:variant>
        <vt:i4>5</vt:i4>
      </vt:variant>
      <vt:variant>
        <vt:lpwstr>mailto:dgs-sp3@sante.gouv.fr</vt:lpwstr>
      </vt:variant>
      <vt:variant>
        <vt:lpwstr/>
      </vt:variant>
      <vt:variant>
        <vt:i4>5767172</vt:i4>
      </vt:variant>
      <vt:variant>
        <vt:i4>27</vt:i4>
      </vt:variant>
      <vt:variant>
        <vt:i4>0</vt:i4>
      </vt:variant>
      <vt:variant>
        <vt:i4>5</vt:i4>
      </vt:variant>
      <vt:variant>
        <vt:lpwstr>http://social-sante.gouv.fr/prevention-en-sante/addictions/article/lutte-contre-le-tabagisme</vt:lpwstr>
      </vt:variant>
      <vt:variant>
        <vt:lpwstr/>
      </vt:variant>
      <vt:variant>
        <vt:i4>5308539</vt:i4>
      </vt:variant>
      <vt:variant>
        <vt:i4>24</vt:i4>
      </vt:variant>
      <vt:variant>
        <vt:i4>0</vt:i4>
      </vt:variant>
      <vt:variant>
        <vt:i4>5</vt:i4>
      </vt:variant>
      <vt:variant>
        <vt:lpwstr>mailto:lalbertini@institutcancer.fr</vt:lpwstr>
      </vt:variant>
      <vt:variant>
        <vt:lpwstr/>
      </vt:variant>
      <vt:variant>
        <vt:i4>3997710</vt:i4>
      </vt:variant>
      <vt:variant>
        <vt:i4>21</vt:i4>
      </vt:variant>
      <vt:variant>
        <vt:i4>0</vt:i4>
      </vt:variant>
      <vt:variant>
        <vt:i4>5</vt:i4>
      </vt:variant>
      <vt:variant>
        <vt:lpwstr>mailto:elisabeth.fery-lemonnier@sg.social.gouv.fr</vt:lpwstr>
      </vt:variant>
      <vt:variant>
        <vt:lpwstr/>
      </vt:variant>
      <vt:variant>
        <vt:i4>1835048</vt:i4>
      </vt:variant>
      <vt:variant>
        <vt:i4>18</vt:i4>
      </vt:variant>
      <vt:variant>
        <vt:i4>0</vt:i4>
      </vt:variant>
      <vt:variant>
        <vt:i4>5</vt:i4>
      </vt:variant>
      <vt:variant>
        <vt:lpwstr>mailto:sylvie.chazalon@sante.gouv.fr</vt:lpwstr>
      </vt:variant>
      <vt:variant>
        <vt:lpwstr/>
      </vt:variant>
      <vt:variant>
        <vt:i4>196724</vt:i4>
      </vt:variant>
      <vt:variant>
        <vt:i4>15</vt:i4>
      </vt:variant>
      <vt:variant>
        <vt:i4>0</vt:i4>
      </vt:variant>
      <vt:variant>
        <vt:i4>5</vt:i4>
      </vt:variant>
      <vt:variant>
        <vt:lpwstr>mailto:dgs-sp3@sante.gouv.fr</vt:lpwstr>
      </vt:variant>
      <vt:variant>
        <vt:lpwstr/>
      </vt:variant>
      <vt:variant>
        <vt:i4>196724</vt:i4>
      </vt:variant>
      <vt:variant>
        <vt:i4>12</vt:i4>
      </vt:variant>
      <vt:variant>
        <vt:i4>0</vt:i4>
      </vt:variant>
      <vt:variant>
        <vt:i4>5</vt:i4>
      </vt:variant>
      <vt:variant>
        <vt:lpwstr>mailto:dgs-sp3@sante.gouv.fr</vt:lpwstr>
      </vt:variant>
      <vt:variant>
        <vt:lpwstr/>
      </vt:variant>
      <vt:variant>
        <vt:i4>1048626</vt:i4>
      </vt:variant>
      <vt:variant>
        <vt:i4>9</vt:i4>
      </vt:variant>
      <vt:variant>
        <vt:i4>0</vt:i4>
      </vt:variant>
      <vt:variant>
        <vt:i4>5</vt:i4>
      </vt:variant>
      <vt:variant>
        <vt:lpwstr>http://social-sante.gouv.fr/IMG/pdf/rapport_annuel_pnrt_2015.pdf</vt:lpwstr>
      </vt:variant>
      <vt:variant>
        <vt:lpwstr/>
      </vt:variant>
      <vt:variant>
        <vt:i4>5767172</vt:i4>
      </vt:variant>
      <vt:variant>
        <vt:i4>6</vt:i4>
      </vt:variant>
      <vt:variant>
        <vt:i4>0</vt:i4>
      </vt:variant>
      <vt:variant>
        <vt:i4>5</vt:i4>
      </vt:variant>
      <vt:variant>
        <vt:lpwstr>http://social-sante.gouv.fr/prevention-en-sante/addictions/article/lutte-contre-le-tabagisme</vt:lpwstr>
      </vt:variant>
      <vt:variant>
        <vt:lpwstr/>
      </vt:variant>
      <vt:variant>
        <vt:i4>1835048</vt:i4>
      </vt:variant>
      <vt:variant>
        <vt:i4>3</vt:i4>
      </vt:variant>
      <vt:variant>
        <vt:i4>0</vt:i4>
      </vt:variant>
      <vt:variant>
        <vt:i4>5</vt:i4>
      </vt:variant>
      <vt:variant>
        <vt:lpwstr>mailto:sylvie.chazalon@sante.gouv.fr</vt:lpwstr>
      </vt:variant>
      <vt:variant>
        <vt:lpwstr/>
      </vt:variant>
      <vt:variant>
        <vt:i4>8323097</vt:i4>
      </vt:variant>
      <vt:variant>
        <vt:i4>9</vt:i4>
      </vt:variant>
      <vt:variant>
        <vt:i4>0</vt:i4>
      </vt:variant>
      <vt:variant>
        <vt:i4>5</vt:i4>
      </vt:variant>
      <vt:variant>
        <vt:lpwstr>http://dnf.asso.fr/IMG/pdf/Decert_airs_de_jeux_joe_20150630_0149_0049.pdf</vt:lpwstr>
      </vt:variant>
      <vt:variant>
        <vt:lpwstr/>
      </vt:variant>
      <vt:variant>
        <vt:i4>3932259</vt:i4>
      </vt:variant>
      <vt:variant>
        <vt:i4>6</vt:i4>
      </vt:variant>
      <vt:variant>
        <vt:i4>0</vt:i4>
      </vt:variant>
      <vt:variant>
        <vt:i4>5</vt:i4>
      </vt:variant>
      <vt:variant>
        <vt:lpwstr>http://dnf.asso.fr/Decret-no-2007-75-du-22-janvier.html</vt:lpwstr>
      </vt:variant>
      <vt:variant>
        <vt:lpwstr/>
      </vt:variant>
      <vt:variant>
        <vt:i4>3473462</vt:i4>
      </vt:variant>
      <vt:variant>
        <vt:i4>3</vt:i4>
      </vt:variant>
      <vt:variant>
        <vt:i4>0</vt:i4>
      </vt:variant>
      <vt:variant>
        <vt:i4>5</vt:i4>
      </vt:variant>
      <vt:variant>
        <vt:lpwstr>http://dnf.asso.fr/Decret-15-novembre-2007.html</vt:lpwstr>
      </vt:variant>
      <vt:variant>
        <vt:lpwstr/>
      </vt:variant>
      <vt:variant>
        <vt:i4>4522075</vt:i4>
      </vt:variant>
      <vt:variant>
        <vt:i4>0</vt:i4>
      </vt:variant>
      <vt:variant>
        <vt:i4>0</vt:i4>
      </vt:variant>
      <vt:variant>
        <vt:i4>5</vt:i4>
      </vt:variant>
      <vt:variant>
        <vt:lpwstr>http://www.education.gouv.fr/pid285/bulletin_officiel.html?cid_bo=100720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circulaire</dc:title>
  <dc:subject>DAGPB</dc:subject>
  <dc:creator>Marie Delpont</dc:creator>
  <cp:lastModifiedBy>CONTANT, Emilie</cp:lastModifiedBy>
  <cp:revision>64</cp:revision>
  <cp:lastPrinted>2022-03-28T09:45:00Z</cp:lastPrinted>
  <dcterms:created xsi:type="dcterms:W3CDTF">2020-07-16T08:48:00Z</dcterms:created>
  <dcterms:modified xsi:type="dcterms:W3CDTF">2023-03-23T15:36:00Z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Co_NiveauDeConfidentialite">
    <vt:lpwstr>1;#Public|43a73bf0-6fa9-439e-9f01-0c858cc75030</vt:lpwstr>
  </property>
  <property fmtid="{D5CDD505-2E9C-101B-9397-08002B2CF9AE}" pid="3" name="_dlc_DocId">
    <vt:lpwstr>CXYRD2YVEM74-1271-18</vt:lpwstr>
  </property>
  <property fmtid="{D5CDD505-2E9C-101B-9397-08002B2CF9AE}" pid="4" name="_dlc_DocIdItemGuid">
    <vt:lpwstr>a3432666-15b0-40c5-8bc0-b0e8cbc05d6e</vt:lpwstr>
  </property>
  <property fmtid="{D5CDD505-2E9C-101B-9397-08002B2CF9AE}" pid="5" name="_dlc_DocIdUrl">
    <vt:lpwstr>https://paco.intranet.social.gouv.fr/transverse/textesofficiels/redigerunecirculaire/_layouts/15/DocIdRedir.aspx?ID=CXYRD2YVEM74-1271-18, CXYRD2YVEM74-1271-18</vt:lpwstr>
  </property>
</Properties>
</file>