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D9C0" w14:textId="77777777" w:rsidR="002D0A60" w:rsidRPr="00703101" w:rsidRDefault="00DB5254">
      <w:pPr>
        <w:tabs>
          <w:tab w:val="left" w:pos="8274"/>
        </w:tabs>
        <w:ind w:left="474"/>
        <w:rPr>
          <w:rFonts w:ascii="Times New Roman"/>
          <w:sz w:val="20"/>
          <w:lang w:val="fr-FR"/>
        </w:rPr>
      </w:pPr>
      <w:r>
        <w:rPr>
          <w:rFonts w:ascii="Times New Roman"/>
          <w:position w:val="18"/>
          <w:sz w:val="20"/>
          <w:lang w:val="fr-FR"/>
        </w:rPr>
      </w:r>
      <w:r>
        <w:rPr>
          <w:rFonts w:ascii="Times New Roman"/>
          <w:position w:val="18"/>
          <w:sz w:val="20"/>
          <w:lang w:val="fr-FR"/>
        </w:rPr>
        <w:pict w14:anchorId="59E0D9F7">
          <v:group id="_x0000_s1032" style="width:81.6pt;height:71.65pt;mso-position-horizontal-relative:char;mso-position-vertical-relative:line" coordsize="1632,1433">
            <v:rect id="_x0000_s1038" style="position:absolute;left:1521;top:535;width:111;height:34" fillcolor="black" stroked="f"/>
            <v:rect id="_x0000_s1037" style="position:absolute;left:1521;top:487;width:39;height:48" fillcolor="black" stroked="f"/>
            <v:rect id="_x0000_s1036" style="position:absolute;left:1521;top:455;width:99;height:32" fillcolor="black" stroked="f"/>
            <v:rect id="_x0000_s1035" style="position:absolute;left:1521;top:411;width:39;height:44" fillcolor="black" stroked="f"/>
            <v:rect id="_x0000_s1034" style="position:absolute;left:1521;top:379;width:111;height:32"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515;height:1433">
              <v:imagedata r:id="rId10" o:title=""/>
            </v:shape>
            <w10:wrap type="none"/>
            <w10:anchorlock/>
          </v:group>
        </w:pict>
      </w:r>
      <w:r w:rsidR="001928B4" w:rsidRPr="00703101">
        <w:rPr>
          <w:rFonts w:ascii="Times New Roman"/>
          <w:position w:val="18"/>
          <w:sz w:val="20"/>
          <w:lang w:val="fr-FR"/>
        </w:rPr>
        <w:tab/>
      </w:r>
      <w:r w:rsidR="001928B4" w:rsidRPr="00703101">
        <w:rPr>
          <w:rFonts w:ascii="Times New Roman"/>
          <w:noProof/>
          <w:sz w:val="20"/>
          <w:lang w:val="fr-FR" w:eastAsia="fr-FR"/>
        </w:rPr>
        <w:drawing>
          <wp:inline distT="0" distB="0" distL="0" distR="0" wp14:anchorId="59E0D9F8" wp14:editId="59E0D9F9">
            <wp:extent cx="1475972" cy="853154"/>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1475972" cy="853154"/>
                    </a:xfrm>
                    <a:prstGeom prst="rect">
                      <a:avLst/>
                    </a:prstGeom>
                  </pic:spPr>
                </pic:pic>
              </a:graphicData>
            </a:graphic>
          </wp:inline>
        </w:drawing>
      </w:r>
    </w:p>
    <w:p w14:paraId="59E0D9C1" w14:textId="77777777" w:rsidR="002D0A60" w:rsidRPr="00703101" w:rsidRDefault="00DB5254">
      <w:pPr>
        <w:pStyle w:val="Corpsdetexte"/>
        <w:spacing w:before="2"/>
        <w:rPr>
          <w:rFonts w:ascii="Times New Roman"/>
          <w:sz w:val="29"/>
          <w:lang w:val="fr-FR"/>
        </w:rPr>
      </w:pPr>
      <w:r>
        <w:rPr>
          <w:lang w:val="fr-FR"/>
        </w:rPr>
        <w:pict w14:anchorId="59E0D9FB">
          <v:shapetype id="_x0000_t202" coordsize="21600,21600" o:spt="202" path="m,l,21600r21600,l21600,xe">
            <v:stroke joinstyle="miter"/>
            <v:path gradientshapeok="t" o:connecttype="rect"/>
          </v:shapetype>
          <v:shape id="_x0000_s1031" type="#_x0000_t202" style="position:absolute;margin-left:30.35pt;margin-top:19pt;width:534.6pt;height:89.55pt;z-index:-251657216;mso-wrap-distance-left:0;mso-wrap-distance-right:0;mso-position-horizontal-relative:page" filled="f" strokeweight=".48pt">
            <v:textbox style="mso-next-textbox:#_x0000_s1031" inset="0,0,0,0">
              <w:txbxContent>
                <w:p w14:paraId="59E0DA04" w14:textId="77777777" w:rsidR="002D0A60" w:rsidRDefault="002D0A60">
                  <w:pPr>
                    <w:pStyle w:val="Corpsdetexte"/>
                    <w:spacing w:before="5"/>
                    <w:rPr>
                      <w:rFonts w:ascii="Times New Roman"/>
                      <w:sz w:val="23"/>
                    </w:rPr>
                  </w:pPr>
                </w:p>
                <w:p w14:paraId="59E0DA05" w14:textId="3E92054E" w:rsidR="002D0A60" w:rsidRPr="00BB2935" w:rsidRDefault="00886D3C">
                  <w:pPr>
                    <w:spacing w:line="322" w:lineRule="exact"/>
                    <w:ind w:left="345" w:right="345"/>
                    <w:jc w:val="center"/>
                    <w:rPr>
                      <w:b/>
                      <w:sz w:val="28"/>
                      <w:lang w:val="fr-FR"/>
                    </w:rPr>
                  </w:pPr>
                  <w:r>
                    <w:rPr>
                      <w:b/>
                      <w:color w:val="1E487C"/>
                      <w:sz w:val="28"/>
                      <w:lang w:val="fr-FR"/>
                    </w:rPr>
                    <w:t>Annexe 2</w:t>
                  </w:r>
                </w:p>
                <w:p w14:paraId="59E0DA06" w14:textId="77777777" w:rsidR="002D0A60" w:rsidRPr="00BB2935" w:rsidRDefault="001928B4">
                  <w:pPr>
                    <w:ind w:left="345" w:right="345"/>
                    <w:jc w:val="center"/>
                    <w:rPr>
                      <w:b/>
                      <w:sz w:val="28"/>
                      <w:lang w:val="fr-FR"/>
                    </w:rPr>
                  </w:pPr>
                  <w:r w:rsidRPr="00BB2935">
                    <w:rPr>
                      <w:b/>
                      <w:color w:val="1E487C"/>
                      <w:sz w:val="28"/>
                      <w:lang w:val="fr-FR"/>
                    </w:rPr>
                    <w:t>La démarche « lieux de santé sans tabac » : priorités et dispositif soutenus par le fonds de lutte contre les addictions</w:t>
                  </w:r>
                </w:p>
              </w:txbxContent>
            </v:textbox>
            <w10:wrap type="topAndBottom" anchorx="page"/>
          </v:shape>
        </w:pict>
      </w:r>
    </w:p>
    <w:p w14:paraId="59E0D9C2" w14:textId="77777777" w:rsidR="002D0A60" w:rsidRPr="00703101" w:rsidRDefault="002D0A60">
      <w:pPr>
        <w:pStyle w:val="Corpsdetexte"/>
        <w:rPr>
          <w:rFonts w:ascii="Times New Roman"/>
          <w:sz w:val="20"/>
          <w:lang w:val="fr-FR"/>
        </w:rPr>
      </w:pPr>
    </w:p>
    <w:p w14:paraId="59E0D9C3" w14:textId="77777777" w:rsidR="002D0A60" w:rsidRPr="00703101" w:rsidRDefault="002D0A60">
      <w:pPr>
        <w:pStyle w:val="Corpsdetexte"/>
        <w:rPr>
          <w:rFonts w:ascii="Times New Roman"/>
          <w:sz w:val="20"/>
          <w:lang w:val="fr-FR"/>
        </w:rPr>
      </w:pPr>
    </w:p>
    <w:p w14:paraId="6509BBDD" w14:textId="67C52D38" w:rsidR="0022077A" w:rsidRPr="0025699F" w:rsidRDefault="00B45453">
      <w:pPr>
        <w:pStyle w:val="Corpsdetexte"/>
        <w:ind w:left="220" w:right="210"/>
        <w:jc w:val="both"/>
        <w:rPr>
          <w:lang w:val="fr-FR"/>
        </w:rPr>
      </w:pPr>
      <w:r w:rsidRPr="0025699F">
        <w:rPr>
          <w:lang w:val="fr-FR"/>
        </w:rPr>
        <w:t>Dans le cadre du Programme National de Lutte contre le Tabagisme (PNLT) et des actions financées par le Fonds de Lutte contre les Addictions</w:t>
      </w:r>
      <w:r w:rsidR="00EA3153" w:rsidRPr="0025699F">
        <w:rPr>
          <w:lang w:val="fr-FR"/>
        </w:rPr>
        <w:t xml:space="preserve">, le Ministère de la Santé (DGS et DGOS) et l’Inca (Institut National du Cancer) ont lancé le déploiement du dispositif « Lieux de santé sans tabac » </w:t>
      </w:r>
      <w:r w:rsidR="00EC1E9B" w:rsidRPr="0025699F">
        <w:rPr>
          <w:lang w:val="fr-FR"/>
        </w:rPr>
        <w:t xml:space="preserve">au sein des établissements de santé. </w:t>
      </w:r>
    </w:p>
    <w:p w14:paraId="1264A217" w14:textId="77777777" w:rsidR="00EC1E9B" w:rsidRPr="0025699F" w:rsidRDefault="00EC1E9B">
      <w:pPr>
        <w:pStyle w:val="Corpsdetexte"/>
        <w:ind w:left="220" w:right="210"/>
        <w:jc w:val="both"/>
        <w:rPr>
          <w:lang w:val="fr-FR"/>
        </w:rPr>
      </w:pPr>
    </w:p>
    <w:p w14:paraId="59E0D9C6" w14:textId="33F68CA5" w:rsidR="002D0A60" w:rsidRPr="0025699F" w:rsidRDefault="001928B4" w:rsidP="00EC1E9B">
      <w:pPr>
        <w:pStyle w:val="Corpsdetexte"/>
        <w:spacing w:before="120"/>
        <w:ind w:left="220"/>
        <w:jc w:val="both"/>
        <w:rPr>
          <w:lang w:val="fr-FR"/>
        </w:rPr>
      </w:pPr>
      <w:r w:rsidRPr="0025699F">
        <w:rPr>
          <w:lang w:val="fr-FR"/>
        </w:rPr>
        <w:t xml:space="preserve">En </w:t>
      </w:r>
      <w:r w:rsidR="00EC1E9B" w:rsidRPr="0025699F">
        <w:rPr>
          <w:lang w:val="fr-FR"/>
        </w:rPr>
        <w:t>202</w:t>
      </w:r>
      <w:r w:rsidR="00AF3B5B">
        <w:rPr>
          <w:lang w:val="fr-FR"/>
        </w:rPr>
        <w:t>3</w:t>
      </w:r>
      <w:r w:rsidRPr="0025699F">
        <w:rPr>
          <w:lang w:val="fr-FR"/>
        </w:rPr>
        <w:t xml:space="preserve">, le fonds de lutte contre les addictions maintient parmi ses priorités le déploiement </w:t>
      </w:r>
      <w:r w:rsidR="00EC1E9B" w:rsidRPr="0025699F">
        <w:rPr>
          <w:lang w:val="fr-FR"/>
        </w:rPr>
        <w:t>de cette démarche</w:t>
      </w:r>
      <w:r w:rsidRPr="0025699F">
        <w:rPr>
          <w:lang w:val="fr-FR"/>
        </w:rPr>
        <w:t>, selon les objec</w:t>
      </w:r>
      <w:r w:rsidR="00655EC1">
        <w:rPr>
          <w:lang w:val="fr-FR"/>
        </w:rPr>
        <w:t>tifs ci-dessous</w:t>
      </w:r>
      <w:r w:rsidRPr="0025699F">
        <w:rPr>
          <w:lang w:val="fr-FR"/>
        </w:rPr>
        <w:t xml:space="preserve"> :</w:t>
      </w:r>
    </w:p>
    <w:p w14:paraId="59E0D9C7" w14:textId="6C4897E2" w:rsidR="002D0A60" w:rsidRPr="0025699F" w:rsidRDefault="00655EC1">
      <w:pPr>
        <w:pStyle w:val="Paragraphedeliste"/>
        <w:numPr>
          <w:ilvl w:val="0"/>
          <w:numId w:val="6"/>
        </w:numPr>
        <w:tabs>
          <w:tab w:val="left" w:pos="1140"/>
        </w:tabs>
        <w:spacing w:before="117" w:line="244" w:lineRule="auto"/>
        <w:ind w:right="212"/>
        <w:rPr>
          <w:lang w:val="fr-FR"/>
        </w:rPr>
      </w:pPr>
      <w:r>
        <w:rPr>
          <w:lang w:val="fr-FR"/>
        </w:rPr>
        <w:t>Amener</w:t>
      </w:r>
      <w:r w:rsidR="001928B4" w:rsidRPr="0025699F">
        <w:rPr>
          <w:lang w:val="fr-FR"/>
        </w:rPr>
        <w:t xml:space="preserve"> </w:t>
      </w:r>
      <w:r w:rsidR="001928B4" w:rsidRPr="0025699F">
        <w:rPr>
          <w:b/>
          <w:lang w:val="fr-FR"/>
        </w:rPr>
        <w:t xml:space="preserve">au moins 50% des établissements de santé </w:t>
      </w:r>
      <w:r w:rsidR="001928B4" w:rsidRPr="0025699F">
        <w:rPr>
          <w:lang w:val="fr-FR"/>
        </w:rPr>
        <w:t>publics et privés, qu’ils appartiennent ou soient associés ou non à un GHT, à adopter cette démarche</w:t>
      </w:r>
      <w:r w:rsidR="001928B4" w:rsidRPr="0025699F">
        <w:rPr>
          <w:spacing w:val="-27"/>
          <w:lang w:val="fr-FR"/>
        </w:rPr>
        <w:t xml:space="preserve"> </w:t>
      </w:r>
      <w:r w:rsidR="001928B4" w:rsidRPr="0025699F">
        <w:rPr>
          <w:lang w:val="fr-FR"/>
        </w:rPr>
        <w:t>;</w:t>
      </w:r>
    </w:p>
    <w:p w14:paraId="59E0D9C8" w14:textId="66D4682A" w:rsidR="002D0A60" w:rsidRPr="0025699F" w:rsidRDefault="001928B4">
      <w:pPr>
        <w:pStyle w:val="Paragraphedeliste"/>
        <w:numPr>
          <w:ilvl w:val="0"/>
          <w:numId w:val="6"/>
        </w:numPr>
        <w:tabs>
          <w:tab w:val="left" w:pos="1140"/>
        </w:tabs>
        <w:spacing w:before="112"/>
        <w:ind w:hanging="361"/>
        <w:rPr>
          <w:lang w:val="fr-FR"/>
        </w:rPr>
      </w:pPr>
      <w:r w:rsidRPr="0025699F">
        <w:rPr>
          <w:lang w:val="fr-FR"/>
        </w:rPr>
        <w:t xml:space="preserve">Cet effort vise </w:t>
      </w:r>
      <w:r w:rsidR="00BD44E2" w:rsidRPr="0025699F">
        <w:rPr>
          <w:lang w:val="fr-FR"/>
        </w:rPr>
        <w:t>prioritairement</w:t>
      </w:r>
      <w:r w:rsidRPr="0025699F">
        <w:rPr>
          <w:spacing w:val="3"/>
          <w:lang w:val="fr-FR"/>
        </w:rPr>
        <w:t xml:space="preserve"> </w:t>
      </w:r>
      <w:r w:rsidRPr="0025699F">
        <w:rPr>
          <w:lang w:val="fr-FR"/>
        </w:rPr>
        <w:t>:</w:t>
      </w:r>
    </w:p>
    <w:p w14:paraId="59E0D9C9" w14:textId="77777777" w:rsidR="002D0A60" w:rsidRPr="0025699F" w:rsidRDefault="001928B4">
      <w:pPr>
        <w:pStyle w:val="Paragraphedeliste"/>
        <w:numPr>
          <w:ilvl w:val="1"/>
          <w:numId w:val="6"/>
        </w:numPr>
        <w:tabs>
          <w:tab w:val="left" w:pos="1286"/>
        </w:tabs>
        <w:spacing w:before="117" w:line="244" w:lineRule="auto"/>
        <w:ind w:right="210"/>
        <w:rPr>
          <w:lang w:val="fr-FR"/>
        </w:rPr>
      </w:pPr>
      <w:r w:rsidRPr="0025699F">
        <w:rPr>
          <w:lang w:val="fr-FR"/>
        </w:rPr>
        <w:t xml:space="preserve">L’ensemble des </w:t>
      </w:r>
      <w:r w:rsidRPr="0025699F">
        <w:rPr>
          <w:b/>
          <w:lang w:val="fr-FR"/>
        </w:rPr>
        <w:t>établissements qui ont une activité « femme, mère, nouveau-né, enfant »</w:t>
      </w:r>
      <w:r w:rsidRPr="0025699F">
        <w:rPr>
          <w:lang w:val="fr-FR"/>
        </w:rPr>
        <w:t>, dont les établissements autorisés à l’activité de soins de gynécologie obstétrique</w:t>
      </w:r>
      <w:r w:rsidRPr="0025699F">
        <w:rPr>
          <w:spacing w:val="-14"/>
          <w:lang w:val="fr-FR"/>
        </w:rPr>
        <w:t xml:space="preserve"> </w:t>
      </w:r>
      <w:r w:rsidRPr="0025699F">
        <w:rPr>
          <w:lang w:val="fr-FR"/>
        </w:rPr>
        <w:t>;</w:t>
      </w:r>
    </w:p>
    <w:p w14:paraId="59E0D9CA" w14:textId="0BB7A59B" w:rsidR="002D0A60" w:rsidRPr="0025699F" w:rsidRDefault="001928B4">
      <w:pPr>
        <w:pStyle w:val="Titre1"/>
        <w:numPr>
          <w:ilvl w:val="1"/>
          <w:numId w:val="6"/>
        </w:numPr>
        <w:tabs>
          <w:tab w:val="left" w:pos="1286"/>
        </w:tabs>
        <w:spacing w:line="242" w:lineRule="auto"/>
        <w:ind w:right="208"/>
        <w:rPr>
          <w:b w:val="0"/>
          <w:lang w:val="fr-FR"/>
        </w:rPr>
      </w:pPr>
      <w:r w:rsidRPr="0025699F">
        <w:rPr>
          <w:b w:val="0"/>
          <w:lang w:val="fr-FR"/>
        </w:rPr>
        <w:t xml:space="preserve">L’ensemble des </w:t>
      </w:r>
      <w:r w:rsidRPr="0025699F">
        <w:rPr>
          <w:lang w:val="fr-FR"/>
        </w:rPr>
        <w:t>établissements de soins autorisés à traiter les patients atteints d’un cancer</w:t>
      </w:r>
      <w:r w:rsidRPr="0025699F">
        <w:rPr>
          <w:b w:val="0"/>
          <w:lang w:val="fr-FR"/>
        </w:rPr>
        <w:t>.</w:t>
      </w:r>
    </w:p>
    <w:p w14:paraId="1F58E3CF" w14:textId="77777777" w:rsidR="00276078" w:rsidRPr="0025699F" w:rsidRDefault="00276078" w:rsidP="00276078">
      <w:pPr>
        <w:pStyle w:val="Titre1"/>
        <w:tabs>
          <w:tab w:val="left" w:pos="1286"/>
        </w:tabs>
        <w:spacing w:line="242" w:lineRule="auto"/>
        <w:ind w:left="1285" w:right="208" w:firstLine="0"/>
        <w:rPr>
          <w:b w:val="0"/>
          <w:lang w:val="fr-FR"/>
        </w:rPr>
      </w:pPr>
    </w:p>
    <w:p w14:paraId="59E0D9CD" w14:textId="6CD7C713" w:rsidR="002D0A60" w:rsidRPr="0025699F" w:rsidRDefault="00655EC1" w:rsidP="00886D3C">
      <w:pPr>
        <w:pStyle w:val="Corpsdetexte"/>
        <w:ind w:left="218"/>
        <w:rPr>
          <w:sz w:val="24"/>
          <w:lang w:val="fr-FR"/>
        </w:rPr>
      </w:pPr>
      <w:r>
        <w:rPr>
          <w:lang w:val="fr-FR"/>
        </w:rPr>
        <w:t>En 2023</w:t>
      </w:r>
      <w:r w:rsidR="00886D3C" w:rsidRPr="00886D3C">
        <w:rPr>
          <w:lang w:val="fr-FR"/>
        </w:rPr>
        <w:t xml:space="preserve">, les établissements sociaux et médico-sociaux accueillant </w:t>
      </w:r>
      <w:r w:rsidR="00886D3C" w:rsidRPr="00655EC1">
        <w:rPr>
          <w:u w:val="single"/>
          <w:lang w:val="fr-FR"/>
        </w:rPr>
        <w:t>des personnes en situation de handicap</w:t>
      </w:r>
      <w:r w:rsidR="00886D3C" w:rsidRPr="00886D3C">
        <w:rPr>
          <w:lang w:val="fr-FR"/>
        </w:rPr>
        <w:t xml:space="preserve"> ou </w:t>
      </w:r>
      <w:r w:rsidR="00886D3C" w:rsidRPr="00655EC1">
        <w:rPr>
          <w:u w:val="single"/>
          <w:lang w:val="fr-FR"/>
        </w:rPr>
        <w:t>des personnes en diff</w:t>
      </w:r>
      <w:r w:rsidRPr="00655EC1">
        <w:rPr>
          <w:u w:val="single"/>
          <w:lang w:val="fr-FR"/>
        </w:rPr>
        <w:t>icultés spécifiques</w:t>
      </w:r>
      <w:r>
        <w:rPr>
          <w:lang w:val="fr-FR"/>
        </w:rPr>
        <w:t xml:space="preserve"> ainsi que les</w:t>
      </w:r>
      <w:r w:rsidR="00886D3C" w:rsidRPr="00886D3C">
        <w:rPr>
          <w:lang w:val="fr-FR"/>
        </w:rPr>
        <w:t xml:space="preserve"> établissements accueillant </w:t>
      </w:r>
      <w:r w:rsidR="00886D3C" w:rsidRPr="00655EC1">
        <w:rPr>
          <w:u w:val="single"/>
          <w:lang w:val="fr-FR"/>
        </w:rPr>
        <w:t xml:space="preserve">des jeunes placés sous-main de justice </w:t>
      </w:r>
      <w:r>
        <w:rPr>
          <w:lang w:val="fr-FR"/>
        </w:rPr>
        <w:t xml:space="preserve">ou </w:t>
      </w:r>
      <w:r w:rsidRPr="00655EC1">
        <w:rPr>
          <w:u w:val="single"/>
          <w:lang w:val="fr-FR"/>
        </w:rPr>
        <w:t>des jeunes relevant de la protection de l’enfance</w:t>
      </w:r>
      <w:r>
        <w:rPr>
          <w:lang w:val="fr-FR"/>
        </w:rPr>
        <w:t xml:space="preserve"> </w:t>
      </w:r>
      <w:r w:rsidR="00886D3C" w:rsidRPr="00886D3C">
        <w:rPr>
          <w:lang w:val="fr-FR"/>
        </w:rPr>
        <w:t>peuvent également s’inscrire dans cette démarche.</w:t>
      </w:r>
      <w:r w:rsidR="00886D3C">
        <w:rPr>
          <w:lang w:val="fr-FR"/>
        </w:rPr>
        <w:tab/>
      </w:r>
    </w:p>
    <w:p w14:paraId="59E0D9CE" w14:textId="77777777" w:rsidR="002D0A60" w:rsidRPr="0025699F" w:rsidRDefault="001928B4">
      <w:pPr>
        <w:pStyle w:val="Titre1"/>
        <w:numPr>
          <w:ilvl w:val="0"/>
          <w:numId w:val="5"/>
        </w:numPr>
        <w:tabs>
          <w:tab w:val="left" w:pos="345"/>
        </w:tabs>
        <w:spacing w:before="209"/>
        <w:ind w:hanging="126"/>
        <w:jc w:val="both"/>
        <w:rPr>
          <w:lang w:val="fr-FR"/>
        </w:rPr>
      </w:pPr>
      <w:r w:rsidRPr="0025699F">
        <w:rPr>
          <w:u w:val="thick"/>
          <w:lang w:val="fr-FR"/>
        </w:rPr>
        <w:t>– La démarche « Lieux de santé sans tabac » se décline autour de trois axes</w:t>
      </w:r>
      <w:r w:rsidRPr="0025699F">
        <w:rPr>
          <w:spacing w:val="-15"/>
          <w:u w:val="thick"/>
          <w:lang w:val="fr-FR"/>
        </w:rPr>
        <w:t xml:space="preserve"> </w:t>
      </w:r>
      <w:r w:rsidRPr="0025699F">
        <w:rPr>
          <w:u w:val="thick"/>
          <w:lang w:val="fr-FR"/>
        </w:rPr>
        <w:t>:</w:t>
      </w:r>
    </w:p>
    <w:p w14:paraId="59E0D9CF" w14:textId="4AEAF988" w:rsidR="002D0A60" w:rsidRPr="0025699F" w:rsidRDefault="001928B4">
      <w:pPr>
        <w:pStyle w:val="Paragraphedeliste"/>
        <w:numPr>
          <w:ilvl w:val="1"/>
          <w:numId w:val="5"/>
        </w:numPr>
        <w:tabs>
          <w:tab w:val="left" w:pos="1286"/>
        </w:tabs>
        <w:spacing w:before="119"/>
        <w:ind w:right="208"/>
        <w:rPr>
          <w:lang w:val="fr-FR"/>
        </w:rPr>
      </w:pPr>
      <w:r w:rsidRPr="0025699F">
        <w:rPr>
          <w:b/>
          <w:lang w:val="fr-FR"/>
        </w:rPr>
        <w:t xml:space="preserve">améliorer la santé du patient fumeur </w:t>
      </w:r>
      <w:r w:rsidRPr="0025699F">
        <w:rPr>
          <w:lang w:val="fr-FR"/>
        </w:rPr>
        <w:t>en lui proposant systématiquement une démarche de sevrage tabagique avant et pendant son séjour en établissement et en faisant le lien avec son médecin traitant et avec tout professionnel en charge d’accompagner la personne dans l’arrêt du tabac</w:t>
      </w:r>
      <w:r w:rsidRPr="0025699F">
        <w:rPr>
          <w:spacing w:val="-5"/>
          <w:lang w:val="fr-FR"/>
        </w:rPr>
        <w:t xml:space="preserve"> </w:t>
      </w:r>
      <w:r w:rsidRPr="0025699F">
        <w:rPr>
          <w:lang w:val="fr-FR"/>
        </w:rPr>
        <w:t>;</w:t>
      </w:r>
    </w:p>
    <w:p w14:paraId="59E0D9D0" w14:textId="77777777" w:rsidR="002D0A60" w:rsidRPr="0025699F" w:rsidRDefault="002D0A60">
      <w:pPr>
        <w:pStyle w:val="Corpsdetexte"/>
        <w:spacing w:before="11"/>
        <w:rPr>
          <w:sz w:val="21"/>
          <w:lang w:val="fr-FR"/>
        </w:rPr>
      </w:pPr>
    </w:p>
    <w:p w14:paraId="59E0D9D1" w14:textId="1D59545D" w:rsidR="002D0A60" w:rsidRPr="0025699F" w:rsidRDefault="001928B4">
      <w:pPr>
        <w:pStyle w:val="Paragraphedeliste"/>
        <w:numPr>
          <w:ilvl w:val="1"/>
          <w:numId w:val="5"/>
        </w:numPr>
        <w:tabs>
          <w:tab w:val="left" w:pos="1286"/>
        </w:tabs>
        <w:ind w:right="211"/>
        <w:rPr>
          <w:lang w:val="fr-FR"/>
        </w:rPr>
      </w:pPr>
      <w:r w:rsidRPr="0025699F">
        <w:rPr>
          <w:b/>
          <w:lang w:val="fr-FR"/>
        </w:rPr>
        <w:t xml:space="preserve">aider tous les personnels fumeurs </w:t>
      </w:r>
      <w:r w:rsidRPr="0025699F">
        <w:rPr>
          <w:lang w:val="fr-FR"/>
        </w:rPr>
        <w:t>des établissements</w:t>
      </w:r>
      <w:r w:rsidR="00DC4DF8" w:rsidRPr="0025699F">
        <w:rPr>
          <w:lang w:val="fr-FR"/>
        </w:rPr>
        <w:t xml:space="preserve"> sanitaires, sociaux et médico-sociaux</w:t>
      </w:r>
      <w:r w:rsidRPr="0025699F">
        <w:rPr>
          <w:lang w:val="fr-FR"/>
        </w:rPr>
        <w:t xml:space="preserve"> à s’engager dans une démarche d’arrêt du tabac en s’appuyant sur les services santé travail</w:t>
      </w:r>
      <w:r w:rsidRPr="0025699F">
        <w:rPr>
          <w:spacing w:val="-6"/>
          <w:lang w:val="fr-FR"/>
        </w:rPr>
        <w:t xml:space="preserve"> </w:t>
      </w:r>
      <w:r w:rsidRPr="0025699F">
        <w:rPr>
          <w:lang w:val="fr-FR"/>
        </w:rPr>
        <w:t>;</w:t>
      </w:r>
    </w:p>
    <w:p w14:paraId="59E0D9D2" w14:textId="77777777" w:rsidR="002D0A60" w:rsidRPr="0025699F" w:rsidRDefault="002D0A60">
      <w:pPr>
        <w:pStyle w:val="Corpsdetexte"/>
        <w:spacing w:before="11"/>
        <w:rPr>
          <w:sz w:val="21"/>
          <w:lang w:val="fr-FR"/>
        </w:rPr>
      </w:pPr>
    </w:p>
    <w:p w14:paraId="59E0D9D3" w14:textId="239BCF07" w:rsidR="002D0A60" w:rsidRPr="0025699F" w:rsidRDefault="001928B4">
      <w:pPr>
        <w:pStyle w:val="Paragraphedeliste"/>
        <w:numPr>
          <w:ilvl w:val="1"/>
          <w:numId w:val="5"/>
        </w:numPr>
        <w:tabs>
          <w:tab w:val="left" w:pos="1286"/>
        </w:tabs>
        <w:spacing w:line="242" w:lineRule="auto"/>
        <w:ind w:right="209"/>
        <w:rPr>
          <w:lang w:val="fr-FR"/>
        </w:rPr>
      </w:pPr>
      <w:r w:rsidRPr="0025699F">
        <w:rPr>
          <w:b/>
          <w:lang w:val="fr-FR"/>
        </w:rPr>
        <w:t xml:space="preserve">organiser les espaces </w:t>
      </w:r>
      <w:r w:rsidRPr="0025699F">
        <w:rPr>
          <w:lang w:val="fr-FR"/>
        </w:rPr>
        <w:t>des établissements dans une logique de promotion de la santé, afin de favoriser la non-exposition au tabac, en particulier des mineurs et des anciens fumeurs.</w:t>
      </w:r>
    </w:p>
    <w:p w14:paraId="59E0D9D4" w14:textId="77777777" w:rsidR="002D0A60" w:rsidRPr="0025699F" w:rsidRDefault="00DB5254">
      <w:pPr>
        <w:pStyle w:val="Corpsdetexte"/>
        <w:spacing w:before="8"/>
        <w:rPr>
          <w:sz w:val="19"/>
          <w:lang w:val="fr-FR"/>
        </w:rPr>
      </w:pPr>
      <w:r>
        <w:rPr>
          <w:lang w:val="fr-FR"/>
        </w:rPr>
        <w:pict w14:anchorId="59E0D9FC">
          <v:shape id="_x0000_s1030" type="#_x0000_t202" style="position:absolute;margin-left:67.3pt;margin-top:12.55pt;width:460.7pt;height:87.85pt;z-index:-251656192;mso-wrap-distance-left:0;mso-wrap-distance-right:0;mso-position-horizontal-relative:page" fillcolor="#dbe5f1" stroked="f">
            <v:textbox style="mso-next-textbox:#_x0000_s1030" inset="0,0,0,0">
              <w:txbxContent>
                <w:p w14:paraId="59E0DA07" w14:textId="28F52780" w:rsidR="002D0A60" w:rsidRPr="00BB2935" w:rsidRDefault="001928B4">
                  <w:pPr>
                    <w:pStyle w:val="Corpsdetexte"/>
                    <w:spacing w:before="117"/>
                    <w:ind w:left="108" w:right="103"/>
                    <w:jc w:val="both"/>
                    <w:rPr>
                      <w:lang w:val="fr-FR"/>
                    </w:rPr>
                  </w:pPr>
                  <w:r w:rsidRPr="00BB2935">
                    <w:rPr>
                      <w:lang w:val="fr-FR"/>
                    </w:rPr>
                    <w:t xml:space="preserve">En Bourgogne Franche-Comté, les éléments présentés ci-dessous, principes socles de la démarche LSST, devront être pris en compte dans les dossiers de réponse à </w:t>
                  </w:r>
                  <w:r w:rsidR="00886D3C">
                    <w:rPr>
                      <w:lang w:val="fr-FR"/>
                    </w:rPr>
                    <w:t>l’AMI</w:t>
                  </w:r>
                  <w:r w:rsidR="00F60EDC" w:rsidRPr="00BB2935">
                    <w:rPr>
                      <w:lang w:val="fr-FR"/>
                    </w:rPr>
                    <w:t xml:space="preserve"> régional</w:t>
                  </w:r>
                  <w:r w:rsidRPr="00BB2935">
                    <w:rPr>
                      <w:lang w:val="fr-FR"/>
                    </w:rPr>
                    <w:t>. Cette prise en compte permettra notamment d’évaluer la pertinence et la qualité du projet.</w:t>
                  </w:r>
                </w:p>
                <w:p w14:paraId="59E0DA08" w14:textId="77777777" w:rsidR="002D0A60" w:rsidRPr="00BB2935" w:rsidRDefault="001928B4">
                  <w:pPr>
                    <w:pStyle w:val="Corpsdetexte"/>
                    <w:spacing w:before="121"/>
                    <w:ind w:left="108" w:right="105"/>
                    <w:jc w:val="both"/>
                    <w:rPr>
                      <w:lang w:val="fr-FR"/>
                    </w:rPr>
                  </w:pPr>
                  <w:r w:rsidRPr="00BB2935">
                    <w:rPr>
                      <w:lang w:val="fr-FR"/>
                    </w:rPr>
                    <w:t>Par ailleurs, il est rappelé que le projet proposé peut revêtir un caractère pluriannuel, décrivant les actions que le porteur souhaite engager sur l’année ou les années à venir (en</w:t>
                  </w:r>
                </w:p>
              </w:txbxContent>
            </v:textbox>
            <w10:wrap type="topAndBottom" anchorx="page"/>
          </v:shape>
        </w:pict>
      </w:r>
    </w:p>
    <w:p w14:paraId="59E0D9D5" w14:textId="77777777" w:rsidR="002D0A60" w:rsidRPr="0025699F" w:rsidRDefault="002D0A60">
      <w:pPr>
        <w:rPr>
          <w:sz w:val="19"/>
          <w:lang w:val="fr-FR"/>
        </w:rPr>
        <w:sectPr w:rsidR="002D0A60" w:rsidRPr="0025699F">
          <w:footerReference w:type="default" r:id="rId12"/>
          <w:type w:val="continuous"/>
          <w:pgSz w:w="11900" w:h="16840"/>
          <w:pgMar w:top="980" w:right="500" w:bottom="1200" w:left="500" w:header="720" w:footer="1012" w:gutter="0"/>
          <w:pgNumType w:start="1"/>
          <w:cols w:space="720"/>
        </w:sectPr>
      </w:pPr>
    </w:p>
    <w:p w14:paraId="59E0D9D6" w14:textId="3786AB98" w:rsidR="002D0A60" w:rsidRPr="0025699F" w:rsidRDefault="00DB5254">
      <w:pPr>
        <w:pStyle w:val="Corpsdetexte"/>
        <w:spacing w:before="74"/>
        <w:ind w:left="954"/>
        <w:jc w:val="both"/>
        <w:rPr>
          <w:lang w:val="fr-FR"/>
        </w:rPr>
      </w:pPr>
      <w:r>
        <w:rPr>
          <w:lang w:val="fr-FR"/>
        </w:rPr>
        <w:lastRenderedPageBreak/>
        <w:pict w14:anchorId="59E0D9FD">
          <v:shape id="_x0000_s1029" style="position:absolute;left:0;text-align:left;margin-left:67.3pt;margin-top:3.8pt;width:460.7pt;height:447.55pt;z-index:-251804672;mso-position-horizontal-relative:page" coordorigin="1346,76" coordsize="9214,9548" path="m10560,76r-108,l1454,76r-108,l1346,9624r108,l10452,9624r108,l10560,76e" fillcolor="#dbe5f1" stroked="f">
            <v:path arrowok="t"/>
            <w10:wrap anchorx="page"/>
          </v:shape>
        </w:pict>
      </w:r>
      <w:r w:rsidR="001928B4" w:rsidRPr="0025699F">
        <w:rPr>
          <w:lang w:val="fr-FR"/>
        </w:rPr>
        <w:t>202</w:t>
      </w:r>
      <w:r w:rsidR="00655EC1">
        <w:rPr>
          <w:lang w:val="fr-FR"/>
        </w:rPr>
        <w:t>3, 2024 voire 2025</w:t>
      </w:r>
      <w:r w:rsidR="001928B4" w:rsidRPr="0025699F">
        <w:rPr>
          <w:lang w:val="fr-FR"/>
        </w:rPr>
        <w:t>).</w:t>
      </w:r>
    </w:p>
    <w:p w14:paraId="3ACDDA4A" w14:textId="2B10F18A" w:rsidR="00822265" w:rsidRPr="0025699F" w:rsidRDefault="00822265">
      <w:pPr>
        <w:pStyle w:val="Corpsdetexte"/>
        <w:spacing w:before="121"/>
        <w:ind w:left="954" w:right="943"/>
        <w:jc w:val="both"/>
        <w:rPr>
          <w:lang w:val="fr-FR"/>
        </w:rPr>
      </w:pPr>
      <w:r w:rsidRPr="0025699F">
        <w:rPr>
          <w:lang w:val="fr-FR"/>
        </w:rPr>
        <w:t xml:space="preserve">La démarche « Lieux de santé sans tabac » (LSST) repose sur une stratégie globale portée à la fois par la direction de l’établissement, ainsi que les professionnels eux-mêmes, intervenant au sein de la structure. </w:t>
      </w:r>
    </w:p>
    <w:p w14:paraId="59E0D9D9" w14:textId="77777777" w:rsidR="002D0A60" w:rsidRPr="0025699F" w:rsidRDefault="001928B4">
      <w:pPr>
        <w:pStyle w:val="Corpsdetexte"/>
        <w:spacing w:before="121" w:line="237" w:lineRule="auto"/>
        <w:ind w:left="954" w:right="944"/>
        <w:jc w:val="both"/>
        <w:rPr>
          <w:lang w:val="fr-FR"/>
        </w:rPr>
      </w:pPr>
      <w:r w:rsidRPr="0025699F">
        <w:rPr>
          <w:lang w:val="fr-FR"/>
        </w:rPr>
        <w:t xml:space="preserve">Dans son pilotage des huit normes de la stratégie LSST – incontournable pour s’assurer d’une inscription pérenne dans la démarche – l’établissement s’engage à décliner de manière opérationnelle les six axes d’intervention suivants </w:t>
      </w:r>
      <w:r w:rsidRPr="0025699F">
        <w:rPr>
          <w:position w:val="8"/>
          <w:sz w:val="14"/>
          <w:lang w:val="fr-FR"/>
        </w:rPr>
        <w:t xml:space="preserve">1 </w:t>
      </w:r>
      <w:r w:rsidRPr="0025699F">
        <w:rPr>
          <w:lang w:val="fr-FR"/>
        </w:rPr>
        <w:t>:</w:t>
      </w:r>
    </w:p>
    <w:p w14:paraId="59E0D9DA" w14:textId="08026D5B" w:rsidR="002D0A60" w:rsidRPr="0025699F" w:rsidRDefault="001928B4">
      <w:pPr>
        <w:pStyle w:val="Paragraphedeliste"/>
        <w:numPr>
          <w:ilvl w:val="0"/>
          <w:numId w:val="4"/>
        </w:numPr>
        <w:tabs>
          <w:tab w:val="left" w:pos="1675"/>
        </w:tabs>
        <w:spacing w:before="120"/>
        <w:ind w:right="945" w:hanging="360"/>
        <w:jc w:val="both"/>
        <w:rPr>
          <w:lang w:val="fr-FR"/>
        </w:rPr>
      </w:pPr>
      <w:r w:rsidRPr="0025699F">
        <w:rPr>
          <w:b/>
          <w:lang w:val="fr-FR"/>
        </w:rPr>
        <w:t>L’engagement politique et institutionnel :</w:t>
      </w:r>
      <w:r w:rsidR="00A93E3A" w:rsidRPr="0025699F">
        <w:rPr>
          <w:b/>
          <w:lang w:val="fr-FR"/>
        </w:rPr>
        <w:t xml:space="preserve"> </w:t>
      </w:r>
      <w:r w:rsidRPr="0025699F">
        <w:rPr>
          <w:lang w:val="fr-FR"/>
        </w:rPr>
        <w:t>l’inscription de la stratégie dans le projet</w:t>
      </w:r>
      <w:r w:rsidRPr="0025699F">
        <w:rPr>
          <w:spacing w:val="1"/>
          <w:lang w:val="fr-FR"/>
        </w:rPr>
        <w:t xml:space="preserve"> </w:t>
      </w:r>
      <w:r w:rsidRPr="0025699F">
        <w:rPr>
          <w:lang w:val="fr-FR"/>
        </w:rPr>
        <w:t>d’établissement</w:t>
      </w:r>
      <w:r w:rsidR="00A93E3A" w:rsidRPr="0025699F">
        <w:rPr>
          <w:lang w:val="fr-FR"/>
        </w:rPr>
        <w:t>, projet associatif…</w:t>
      </w:r>
    </w:p>
    <w:p w14:paraId="59E0D9DB" w14:textId="45EBB06E" w:rsidR="002D0A60" w:rsidRPr="0025699F" w:rsidRDefault="001928B4">
      <w:pPr>
        <w:pStyle w:val="Paragraphedeliste"/>
        <w:numPr>
          <w:ilvl w:val="0"/>
          <w:numId w:val="4"/>
        </w:numPr>
        <w:tabs>
          <w:tab w:val="left" w:pos="1675"/>
        </w:tabs>
        <w:spacing w:before="120"/>
        <w:ind w:right="943" w:hanging="360"/>
        <w:jc w:val="both"/>
        <w:rPr>
          <w:lang w:val="fr-FR"/>
        </w:rPr>
      </w:pPr>
      <w:r w:rsidRPr="0025699F">
        <w:rPr>
          <w:b/>
          <w:lang w:val="fr-FR"/>
        </w:rPr>
        <w:t xml:space="preserve">L’application de la réglementation relative à la consommation de tabac au sein des établissements de santé </w:t>
      </w:r>
      <w:r w:rsidRPr="0025699F">
        <w:rPr>
          <w:b/>
          <w:spacing w:val="-3"/>
          <w:lang w:val="fr-FR"/>
        </w:rPr>
        <w:t xml:space="preserve">et </w:t>
      </w:r>
      <w:r w:rsidRPr="0025699F">
        <w:rPr>
          <w:b/>
          <w:lang w:val="fr-FR"/>
        </w:rPr>
        <w:t>l’aménagement des locaux</w:t>
      </w:r>
      <w:r w:rsidRPr="0025699F">
        <w:rPr>
          <w:b/>
          <w:position w:val="8"/>
          <w:sz w:val="14"/>
          <w:lang w:val="fr-FR"/>
        </w:rPr>
        <w:t xml:space="preserve">2 </w:t>
      </w:r>
      <w:r w:rsidRPr="0025699F">
        <w:rPr>
          <w:b/>
          <w:lang w:val="fr-FR"/>
        </w:rPr>
        <w:t xml:space="preserve">: </w:t>
      </w:r>
      <w:r w:rsidRPr="0025699F">
        <w:rPr>
          <w:lang w:val="fr-FR"/>
        </w:rPr>
        <w:t>pouvant s’opérer au travers de l’amélioration de la signalétique et d’aménagements favorables un environnement sans</w:t>
      </w:r>
      <w:r w:rsidRPr="0025699F">
        <w:rPr>
          <w:spacing w:val="-9"/>
          <w:lang w:val="fr-FR"/>
        </w:rPr>
        <w:t xml:space="preserve"> </w:t>
      </w:r>
      <w:r w:rsidRPr="0025699F">
        <w:rPr>
          <w:lang w:val="fr-FR"/>
        </w:rPr>
        <w:t>tabac.</w:t>
      </w:r>
    </w:p>
    <w:p w14:paraId="59E0D9DC" w14:textId="77777777" w:rsidR="002D0A60" w:rsidRPr="0025699F" w:rsidRDefault="001928B4">
      <w:pPr>
        <w:pStyle w:val="Paragraphedeliste"/>
        <w:numPr>
          <w:ilvl w:val="0"/>
          <w:numId w:val="4"/>
        </w:numPr>
        <w:tabs>
          <w:tab w:val="left" w:pos="1675"/>
        </w:tabs>
        <w:spacing w:before="113" w:line="242" w:lineRule="auto"/>
        <w:ind w:right="943" w:hanging="360"/>
        <w:jc w:val="both"/>
        <w:rPr>
          <w:lang w:val="fr-FR"/>
        </w:rPr>
      </w:pPr>
      <w:r w:rsidRPr="0025699F">
        <w:rPr>
          <w:b/>
          <w:lang w:val="fr-FR"/>
        </w:rPr>
        <w:t xml:space="preserve">La formation des personnels prenant en charge le patient fumeur : </w:t>
      </w:r>
      <w:r w:rsidRPr="0025699F">
        <w:rPr>
          <w:lang w:val="fr-FR"/>
        </w:rPr>
        <w:t>notamment formation au sevrage et au conseil à l’arrêt du tabac, mais également à la prescription de Traitements de Substituts Nicotiniques (TSN). Ces formations pouvant être réalisées, en continu, en interne ou en</w:t>
      </w:r>
      <w:r w:rsidRPr="0025699F">
        <w:rPr>
          <w:spacing w:val="-8"/>
          <w:lang w:val="fr-FR"/>
        </w:rPr>
        <w:t xml:space="preserve"> </w:t>
      </w:r>
      <w:r w:rsidRPr="0025699F">
        <w:rPr>
          <w:lang w:val="fr-FR"/>
        </w:rPr>
        <w:t>externe</w:t>
      </w:r>
    </w:p>
    <w:p w14:paraId="59E0D9DD" w14:textId="77777777" w:rsidR="002D0A60" w:rsidRPr="0025699F" w:rsidRDefault="001928B4">
      <w:pPr>
        <w:pStyle w:val="Paragraphedeliste"/>
        <w:numPr>
          <w:ilvl w:val="0"/>
          <w:numId w:val="4"/>
        </w:numPr>
        <w:tabs>
          <w:tab w:val="left" w:pos="1675"/>
        </w:tabs>
        <w:spacing w:before="111"/>
        <w:ind w:right="943" w:hanging="360"/>
        <w:jc w:val="both"/>
        <w:rPr>
          <w:lang w:val="fr-FR"/>
        </w:rPr>
      </w:pPr>
      <w:r w:rsidRPr="0025699F">
        <w:rPr>
          <w:b/>
          <w:lang w:val="fr-FR"/>
        </w:rPr>
        <w:t xml:space="preserve">La définition des modalités et des protocoles de prise en charge et d’accompagnement des patients fumeurs </w:t>
      </w:r>
      <w:r w:rsidRPr="0025699F">
        <w:rPr>
          <w:lang w:val="fr-FR"/>
        </w:rPr>
        <w:t>: en proposant par exemple, des substituts nicotiniques de façon systématique, en proposant une information adaptée aux patients et en favorisant l’accès pour les professionnels de santé à des outils permettant la bonne prise en charge des patients</w:t>
      </w:r>
      <w:r w:rsidRPr="0025699F">
        <w:rPr>
          <w:spacing w:val="-1"/>
          <w:lang w:val="fr-FR"/>
        </w:rPr>
        <w:t xml:space="preserve"> </w:t>
      </w:r>
      <w:r w:rsidRPr="0025699F">
        <w:rPr>
          <w:lang w:val="fr-FR"/>
        </w:rPr>
        <w:t>fumeurs.</w:t>
      </w:r>
    </w:p>
    <w:p w14:paraId="59E0D9DE" w14:textId="77777777" w:rsidR="002D0A60" w:rsidRPr="0025699F" w:rsidRDefault="001928B4">
      <w:pPr>
        <w:pStyle w:val="Paragraphedeliste"/>
        <w:numPr>
          <w:ilvl w:val="0"/>
          <w:numId w:val="4"/>
        </w:numPr>
        <w:tabs>
          <w:tab w:val="left" w:pos="1675"/>
        </w:tabs>
        <w:spacing w:before="120"/>
        <w:ind w:right="945" w:hanging="360"/>
        <w:jc w:val="both"/>
        <w:rPr>
          <w:lang w:val="fr-FR"/>
        </w:rPr>
      </w:pPr>
      <w:r w:rsidRPr="0025699F">
        <w:rPr>
          <w:b/>
          <w:lang w:val="fr-FR"/>
        </w:rPr>
        <w:t xml:space="preserve">La définition des modalités et du protocole de prise en charge et d’accompagnement des personnels fumeurs souhaitant s’engager dans une démarche d’arrêt : </w:t>
      </w:r>
      <w:r w:rsidRPr="0025699F">
        <w:rPr>
          <w:lang w:val="fr-FR"/>
        </w:rPr>
        <w:t>par exemple avec la mise en place d’une consultation ciblée et un accès gratuit aux</w:t>
      </w:r>
      <w:r w:rsidRPr="0025699F">
        <w:rPr>
          <w:spacing w:val="-6"/>
          <w:lang w:val="fr-FR"/>
        </w:rPr>
        <w:t xml:space="preserve"> </w:t>
      </w:r>
      <w:r w:rsidRPr="0025699F">
        <w:rPr>
          <w:lang w:val="fr-FR"/>
        </w:rPr>
        <w:t>TSN.</w:t>
      </w:r>
    </w:p>
    <w:p w14:paraId="59E0D9DF" w14:textId="77777777" w:rsidR="002D0A60" w:rsidRPr="0025699F" w:rsidRDefault="001928B4">
      <w:pPr>
        <w:pStyle w:val="Paragraphedeliste"/>
        <w:numPr>
          <w:ilvl w:val="0"/>
          <w:numId w:val="4"/>
        </w:numPr>
        <w:tabs>
          <w:tab w:val="left" w:pos="1675"/>
        </w:tabs>
        <w:spacing w:before="121"/>
        <w:ind w:right="945" w:hanging="360"/>
        <w:jc w:val="both"/>
        <w:rPr>
          <w:lang w:val="fr-FR"/>
        </w:rPr>
      </w:pPr>
      <w:r w:rsidRPr="0025699F">
        <w:rPr>
          <w:b/>
          <w:lang w:val="fr-FR"/>
        </w:rPr>
        <w:t xml:space="preserve">La prévention primaire et la sensibilisation en direction du public et des personnels : </w:t>
      </w:r>
      <w:r w:rsidRPr="0025699F">
        <w:rPr>
          <w:lang w:val="fr-FR"/>
        </w:rPr>
        <w:t>pouvant être réalisée par exemple dans le cadre de journées thématiques de sensibilisation à la lutte contre le tabac (journée de sensibilisation, journée mondiale sans tabac, Moi(s) sans tabac,</w:t>
      </w:r>
      <w:r w:rsidRPr="0025699F">
        <w:rPr>
          <w:spacing w:val="-5"/>
          <w:lang w:val="fr-FR"/>
        </w:rPr>
        <w:t xml:space="preserve"> </w:t>
      </w:r>
      <w:r w:rsidRPr="0025699F">
        <w:rPr>
          <w:lang w:val="fr-FR"/>
        </w:rPr>
        <w:t>conférences…).</w:t>
      </w:r>
    </w:p>
    <w:p w14:paraId="59E0D9E0" w14:textId="7DDC3D1B" w:rsidR="002D0A60" w:rsidRPr="0025699F" w:rsidRDefault="002D0A60">
      <w:pPr>
        <w:pStyle w:val="Corpsdetexte"/>
        <w:rPr>
          <w:sz w:val="24"/>
          <w:lang w:val="fr-FR"/>
        </w:rPr>
      </w:pPr>
    </w:p>
    <w:p w14:paraId="052137CA" w14:textId="77777777" w:rsidR="00F07B2B" w:rsidRPr="00703101" w:rsidRDefault="00F07B2B">
      <w:pPr>
        <w:pStyle w:val="Corpsdetexte"/>
        <w:rPr>
          <w:sz w:val="24"/>
          <w:lang w:val="fr-FR"/>
        </w:rPr>
      </w:pPr>
    </w:p>
    <w:p w14:paraId="59E0D9E2" w14:textId="77777777" w:rsidR="002D0A60" w:rsidRPr="00703101" w:rsidRDefault="001928B4">
      <w:pPr>
        <w:pStyle w:val="Titre1"/>
        <w:numPr>
          <w:ilvl w:val="0"/>
          <w:numId w:val="5"/>
        </w:numPr>
        <w:tabs>
          <w:tab w:val="left" w:pos="405"/>
        </w:tabs>
        <w:ind w:left="404" w:hanging="185"/>
        <w:rPr>
          <w:lang w:val="fr-FR"/>
        </w:rPr>
      </w:pPr>
      <w:r w:rsidRPr="00703101">
        <w:rPr>
          <w:u w:val="thick"/>
          <w:lang w:val="fr-FR"/>
        </w:rPr>
        <w:t>– Depuis le fonds de lutte contre le tabac 2018, le dispositif repose sur</w:t>
      </w:r>
      <w:r w:rsidRPr="00703101">
        <w:rPr>
          <w:spacing w:val="-18"/>
          <w:u w:val="thick"/>
          <w:lang w:val="fr-FR"/>
        </w:rPr>
        <w:t xml:space="preserve"> </w:t>
      </w:r>
      <w:r w:rsidRPr="00703101">
        <w:rPr>
          <w:u w:val="thick"/>
          <w:lang w:val="fr-FR"/>
        </w:rPr>
        <w:t>:</w:t>
      </w:r>
    </w:p>
    <w:p w14:paraId="59E0D9E3" w14:textId="77777777" w:rsidR="002D0A60" w:rsidRPr="00703101" w:rsidRDefault="001928B4">
      <w:pPr>
        <w:pStyle w:val="Paragraphedeliste"/>
        <w:numPr>
          <w:ilvl w:val="0"/>
          <w:numId w:val="3"/>
        </w:numPr>
        <w:tabs>
          <w:tab w:val="left" w:pos="941"/>
        </w:tabs>
        <w:spacing w:before="119"/>
        <w:rPr>
          <w:b/>
          <w:lang w:val="fr-FR"/>
        </w:rPr>
      </w:pPr>
      <w:r w:rsidRPr="00703101">
        <w:rPr>
          <w:b/>
          <w:lang w:val="fr-FR"/>
        </w:rPr>
        <w:t>Un pilotage</w:t>
      </w:r>
      <w:r w:rsidRPr="00703101">
        <w:rPr>
          <w:b/>
          <w:spacing w:val="1"/>
          <w:lang w:val="fr-FR"/>
        </w:rPr>
        <w:t xml:space="preserve"> </w:t>
      </w:r>
      <w:r w:rsidRPr="00703101">
        <w:rPr>
          <w:b/>
          <w:lang w:val="fr-FR"/>
        </w:rPr>
        <w:t>national</w:t>
      </w:r>
    </w:p>
    <w:p w14:paraId="59E0D9E4" w14:textId="17D8D10E" w:rsidR="002D0A60" w:rsidRPr="00703101" w:rsidRDefault="001928B4">
      <w:pPr>
        <w:pStyle w:val="Corpsdetexte"/>
        <w:spacing w:before="124"/>
        <w:ind w:left="219" w:right="1080"/>
        <w:rPr>
          <w:lang w:val="fr-FR"/>
        </w:rPr>
      </w:pPr>
      <w:r w:rsidRPr="00703101">
        <w:rPr>
          <w:lang w:val="fr-FR"/>
        </w:rPr>
        <w:t>Un comité de pilotage sous l’égide de la DGS, la DGOS et l’INCa, et associant le Respadd, suit le déploiement de la démarche</w:t>
      </w:r>
      <w:r w:rsidR="00F60EDC">
        <w:rPr>
          <w:lang w:val="fr-FR"/>
        </w:rPr>
        <w:t>.</w:t>
      </w:r>
    </w:p>
    <w:p w14:paraId="59E0D9E5" w14:textId="77777777" w:rsidR="002D0A60" w:rsidRPr="00703101" w:rsidRDefault="002D0A60">
      <w:pPr>
        <w:pStyle w:val="Corpsdetexte"/>
        <w:rPr>
          <w:sz w:val="24"/>
          <w:lang w:val="fr-FR"/>
        </w:rPr>
      </w:pPr>
    </w:p>
    <w:p w14:paraId="59E0D9E6" w14:textId="0588FBBD" w:rsidR="002D0A60" w:rsidRPr="00703101" w:rsidRDefault="001928B4">
      <w:pPr>
        <w:pStyle w:val="Titre1"/>
        <w:numPr>
          <w:ilvl w:val="0"/>
          <w:numId w:val="3"/>
        </w:numPr>
        <w:tabs>
          <w:tab w:val="left" w:pos="941"/>
        </w:tabs>
        <w:spacing w:before="214"/>
        <w:jc w:val="both"/>
        <w:rPr>
          <w:lang w:val="fr-FR"/>
        </w:rPr>
      </w:pPr>
      <w:r w:rsidRPr="00703101">
        <w:rPr>
          <w:lang w:val="fr-FR"/>
        </w:rPr>
        <w:t>Un promoteur/coordonnateur national</w:t>
      </w:r>
      <w:r w:rsidR="00F60EDC" w:rsidRPr="00703101">
        <w:rPr>
          <w:lang w:val="fr-FR"/>
        </w:rPr>
        <w:t xml:space="preserve"> « Lieux</w:t>
      </w:r>
      <w:r w:rsidRPr="00703101">
        <w:rPr>
          <w:lang w:val="fr-FR"/>
        </w:rPr>
        <w:t xml:space="preserve"> de santé sans tabac</w:t>
      </w:r>
      <w:r w:rsidRPr="00703101">
        <w:rPr>
          <w:spacing w:val="-7"/>
          <w:lang w:val="fr-FR"/>
        </w:rPr>
        <w:t xml:space="preserve"> </w:t>
      </w:r>
      <w:r w:rsidRPr="00703101">
        <w:rPr>
          <w:lang w:val="fr-FR"/>
        </w:rPr>
        <w:t>»</w:t>
      </w:r>
    </w:p>
    <w:p w14:paraId="59E0D9E7" w14:textId="77777777" w:rsidR="002D0A60" w:rsidRPr="00703101" w:rsidRDefault="001928B4">
      <w:pPr>
        <w:pStyle w:val="Corpsdetexte"/>
        <w:spacing w:before="121"/>
        <w:ind w:left="219" w:right="208"/>
        <w:jc w:val="both"/>
        <w:rPr>
          <w:lang w:val="fr-FR"/>
        </w:rPr>
      </w:pPr>
      <w:r w:rsidRPr="00703101">
        <w:rPr>
          <w:lang w:val="fr-FR"/>
        </w:rPr>
        <w:t>En 2018, dans le cadre de l’appel à projet national « Mobilisation de la société civile », les missions de coordination et de déploiement de la démarche ont été confiées au RESPADD (Réseau de prévention des addictions, Réseau Hôpital Sans Tabac, prévenir les pratiques addictives).</w:t>
      </w:r>
    </w:p>
    <w:p w14:paraId="59E0D9E8" w14:textId="77777777" w:rsidR="002D0A60" w:rsidRPr="00703101" w:rsidRDefault="002D0A60">
      <w:pPr>
        <w:pStyle w:val="Corpsdetexte"/>
        <w:rPr>
          <w:sz w:val="20"/>
          <w:lang w:val="fr-FR"/>
        </w:rPr>
      </w:pPr>
    </w:p>
    <w:p w14:paraId="59E0D9E9" w14:textId="77777777" w:rsidR="002D0A60" w:rsidRPr="00703101" w:rsidRDefault="002D0A60">
      <w:pPr>
        <w:pStyle w:val="Corpsdetexte"/>
        <w:rPr>
          <w:sz w:val="20"/>
          <w:lang w:val="fr-FR"/>
        </w:rPr>
      </w:pPr>
    </w:p>
    <w:p w14:paraId="59E0D9EA" w14:textId="77777777" w:rsidR="002D0A60" w:rsidRPr="00703101" w:rsidRDefault="00DB5254">
      <w:pPr>
        <w:pStyle w:val="Corpsdetexte"/>
        <w:spacing w:before="9"/>
        <w:rPr>
          <w:sz w:val="24"/>
          <w:lang w:val="fr-FR"/>
        </w:rPr>
      </w:pPr>
      <w:r>
        <w:rPr>
          <w:lang w:val="fr-FR"/>
        </w:rPr>
        <w:pict w14:anchorId="59E0D9FE">
          <v:shape id="_x0000_s1028" style="position:absolute;margin-left:36pt;margin-top:16.6pt;width:2in;height:.1pt;z-index:-251655168;mso-wrap-distance-left:0;mso-wrap-distance-right:0;mso-position-horizontal-relative:page" coordorigin="720,332" coordsize="2880,0" path="m720,332r2880,e" filled="f" strokeweight=".72pt">
            <v:path arrowok="t"/>
            <w10:wrap type="topAndBottom" anchorx="page"/>
          </v:shape>
        </w:pict>
      </w:r>
    </w:p>
    <w:p w14:paraId="59E0D9EB" w14:textId="77777777" w:rsidR="002D0A60" w:rsidRPr="00703101" w:rsidRDefault="001928B4">
      <w:pPr>
        <w:spacing w:before="72" w:line="249" w:lineRule="auto"/>
        <w:ind w:left="220" w:right="1080"/>
        <w:rPr>
          <w:sz w:val="18"/>
          <w:lang w:val="fr-FR"/>
        </w:rPr>
      </w:pPr>
      <w:r w:rsidRPr="00703101">
        <w:rPr>
          <w:rFonts w:ascii="Calibri" w:hAnsi="Calibri"/>
          <w:position w:val="5"/>
          <w:sz w:val="12"/>
          <w:lang w:val="fr-FR"/>
        </w:rPr>
        <w:t xml:space="preserve">1 </w:t>
      </w:r>
      <w:r w:rsidRPr="00703101">
        <w:rPr>
          <w:sz w:val="18"/>
          <w:u w:val="single"/>
          <w:lang w:val="fr-FR"/>
        </w:rPr>
        <w:t>Guide Hôpital Sans Tabac</w:t>
      </w:r>
      <w:r w:rsidRPr="00703101">
        <w:rPr>
          <w:sz w:val="18"/>
          <w:lang w:val="fr-FR"/>
        </w:rPr>
        <w:t xml:space="preserve">, RESPADD, disponible sur : </w:t>
      </w:r>
      <w:r w:rsidRPr="00703101">
        <w:rPr>
          <w:color w:val="0000FF"/>
          <w:sz w:val="18"/>
          <w:u w:val="single" w:color="0000FF"/>
          <w:lang w:val="fr-FR"/>
        </w:rPr>
        <w:t>https://</w:t>
      </w:r>
      <w:hyperlink r:id="rId13">
        <w:r w:rsidRPr="00703101">
          <w:rPr>
            <w:color w:val="0000FF"/>
            <w:sz w:val="18"/>
            <w:u w:val="single" w:color="0000FF"/>
            <w:lang w:val="fr-FR"/>
          </w:rPr>
          <w:t>www.respadd.org/hopital-sans-tabac-lieu-de-sante-sans-</w:t>
        </w:r>
      </w:hyperlink>
      <w:r w:rsidRPr="00703101">
        <w:rPr>
          <w:color w:val="0000FF"/>
          <w:sz w:val="18"/>
          <w:lang w:val="fr-FR"/>
        </w:rPr>
        <w:t xml:space="preserve"> </w:t>
      </w:r>
      <w:r w:rsidRPr="00703101">
        <w:rPr>
          <w:color w:val="0000FF"/>
          <w:sz w:val="18"/>
          <w:u w:val="single" w:color="0000FF"/>
          <w:lang w:val="fr-FR"/>
        </w:rPr>
        <w:t>tabac/publications-et-outils/</w:t>
      </w:r>
    </w:p>
    <w:p w14:paraId="59E0D9EC" w14:textId="77777777" w:rsidR="002D0A60" w:rsidRPr="00703101" w:rsidRDefault="001928B4">
      <w:pPr>
        <w:spacing w:line="199" w:lineRule="exact"/>
        <w:ind w:left="220"/>
        <w:rPr>
          <w:sz w:val="18"/>
          <w:lang w:val="fr-FR"/>
        </w:rPr>
      </w:pPr>
      <w:r w:rsidRPr="00703101">
        <w:rPr>
          <w:i/>
          <w:position w:val="6"/>
          <w:sz w:val="12"/>
          <w:lang w:val="fr-FR"/>
        </w:rPr>
        <w:t xml:space="preserve">2 </w:t>
      </w:r>
      <w:r w:rsidRPr="00703101">
        <w:rPr>
          <w:sz w:val="18"/>
          <w:lang w:val="fr-FR"/>
        </w:rPr>
        <w:t>Articles L3512-8 ; R3512-2 ; R3512-3 ; R3512-7 et R3515-3 du Code de la Santé Publique</w:t>
      </w:r>
    </w:p>
    <w:p w14:paraId="59E0D9ED" w14:textId="77777777" w:rsidR="002D0A60" w:rsidRPr="00703101" w:rsidRDefault="002D0A60">
      <w:pPr>
        <w:spacing w:line="199" w:lineRule="exact"/>
        <w:rPr>
          <w:sz w:val="18"/>
          <w:lang w:val="fr-FR"/>
        </w:rPr>
        <w:sectPr w:rsidR="002D0A60" w:rsidRPr="00703101">
          <w:pgSz w:w="11900" w:h="16840"/>
          <w:pgMar w:top="900" w:right="500" w:bottom="1200" w:left="500" w:header="0" w:footer="1012" w:gutter="0"/>
          <w:cols w:space="720"/>
        </w:sectPr>
      </w:pPr>
    </w:p>
    <w:bookmarkStart w:id="0" w:name="_GoBack"/>
    <w:bookmarkEnd w:id="0"/>
    <w:p w14:paraId="59E0D9EE" w14:textId="77777777" w:rsidR="002D0A60" w:rsidRPr="00703101" w:rsidRDefault="00DB5254">
      <w:pPr>
        <w:pStyle w:val="Corpsdetexte"/>
        <w:ind w:left="916"/>
        <w:rPr>
          <w:sz w:val="20"/>
          <w:lang w:val="fr-FR"/>
        </w:rPr>
      </w:pPr>
      <w:r>
        <w:rPr>
          <w:sz w:val="20"/>
          <w:lang w:val="fr-FR"/>
        </w:rPr>
      </w:r>
      <w:r>
        <w:rPr>
          <w:sz w:val="20"/>
          <w:lang w:val="fr-FR"/>
        </w:rPr>
        <w:pict w14:anchorId="59E0DA00">
          <v:shape id="_x0000_s1039" type="#_x0000_t202" style="width:453.6pt;height:131.9pt;mso-left-percent:-10001;mso-top-percent:-10001;mso-position-horizontal:absolute;mso-position-horizontal-relative:char;mso-position-vertical:absolute;mso-position-vertical-relative:line;mso-left-percent:-10001;mso-top-percent:-10001" fillcolor="#dbe5f1" stroked="f">
            <v:textbox style="mso-next-textbox:#_x0000_s1039" inset="0,0,0,0">
              <w:txbxContent>
                <w:p w14:paraId="59E0DA09" w14:textId="77777777" w:rsidR="002D0A60" w:rsidRPr="00BB2935" w:rsidRDefault="001928B4">
                  <w:pPr>
                    <w:pStyle w:val="Corpsdetexte"/>
                    <w:spacing w:before="117"/>
                    <w:ind w:left="108"/>
                    <w:jc w:val="both"/>
                    <w:rPr>
                      <w:lang w:val="fr-FR"/>
                    </w:rPr>
                  </w:pPr>
                  <w:r w:rsidRPr="00BB2935">
                    <w:rPr>
                      <w:lang w:val="fr-FR"/>
                    </w:rPr>
                    <w:t>La mission du RESPADD réalisée au titre de l’AAP national comprend :</w:t>
                  </w:r>
                </w:p>
                <w:p w14:paraId="59E0DA0A" w14:textId="77777777" w:rsidR="002D0A60" w:rsidRPr="00BB2935" w:rsidRDefault="001928B4">
                  <w:pPr>
                    <w:pStyle w:val="Corpsdetexte"/>
                    <w:numPr>
                      <w:ilvl w:val="0"/>
                      <w:numId w:val="2"/>
                    </w:numPr>
                    <w:tabs>
                      <w:tab w:val="left" w:pos="821"/>
                    </w:tabs>
                    <w:spacing w:before="117"/>
                    <w:ind w:right="103"/>
                    <w:jc w:val="both"/>
                    <w:rPr>
                      <w:lang w:val="fr-FR"/>
                    </w:rPr>
                  </w:pPr>
                  <w:r w:rsidRPr="00BB2935">
                    <w:rPr>
                      <w:lang w:val="fr-FR"/>
                    </w:rPr>
                    <w:t xml:space="preserve">La </w:t>
                  </w:r>
                  <w:r w:rsidRPr="00BB2935">
                    <w:rPr>
                      <w:b/>
                      <w:lang w:val="fr-FR"/>
                    </w:rPr>
                    <w:t xml:space="preserve">diffusion d’un audit </w:t>
                  </w:r>
                  <w:r w:rsidRPr="00BB2935">
                    <w:rPr>
                      <w:lang w:val="fr-FR"/>
                    </w:rPr>
                    <w:t>auprès de l’ensemble des établissements de santé du territoire. Cet audit prend la forme d’un questionnaire avec pour objectif de réaliser un état des lieux de l’avancement des actions mises en place par chaque établissement de santé en matière de lutte contre la consommation de tabac en leur sein et d’en dégager des axes</w:t>
                  </w:r>
                  <w:r w:rsidRPr="00BB2935">
                    <w:rPr>
                      <w:spacing w:val="2"/>
                      <w:lang w:val="fr-FR"/>
                    </w:rPr>
                    <w:t xml:space="preserve"> </w:t>
                  </w:r>
                  <w:r w:rsidRPr="00BB2935">
                    <w:rPr>
                      <w:lang w:val="fr-FR"/>
                    </w:rPr>
                    <w:t>d’amélioration.</w:t>
                  </w:r>
                </w:p>
                <w:p w14:paraId="59E0DA0B" w14:textId="77777777" w:rsidR="002D0A60" w:rsidRPr="00BB2935" w:rsidRDefault="001928B4">
                  <w:pPr>
                    <w:numPr>
                      <w:ilvl w:val="0"/>
                      <w:numId w:val="2"/>
                    </w:numPr>
                    <w:tabs>
                      <w:tab w:val="left" w:pos="821"/>
                    </w:tabs>
                    <w:jc w:val="both"/>
                    <w:rPr>
                      <w:b/>
                      <w:lang w:val="fr-FR"/>
                    </w:rPr>
                  </w:pPr>
                  <w:r w:rsidRPr="00BB2935">
                    <w:rPr>
                      <w:b/>
                      <w:lang w:val="fr-FR"/>
                    </w:rPr>
                    <w:t>L’animation de colloques nationaux et régionaux</w:t>
                  </w:r>
                </w:p>
                <w:p w14:paraId="59E0DA0C" w14:textId="77777777" w:rsidR="002D0A60" w:rsidRPr="00BB2935" w:rsidRDefault="001928B4">
                  <w:pPr>
                    <w:numPr>
                      <w:ilvl w:val="0"/>
                      <w:numId w:val="2"/>
                    </w:numPr>
                    <w:tabs>
                      <w:tab w:val="left" w:pos="829"/>
                    </w:tabs>
                    <w:spacing w:before="1"/>
                    <w:ind w:left="828" w:right="100" w:hanging="360"/>
                    <w:jc w:val="both"/>
                    <w:rPr>
                      <w:lang w:val="fr-FR"/>
                    </w:rPr>
                  </w:pPr>
                  <w:r w:rsidRPr="00BB2935">
                    <w:rPr>
                      <w:lang w:val="fr-FR"/>
                    </w:rPr>
                    <w:t xml:space="preserve">La </w:t>
                  </w:r>
                  <w:r w:rsidRPr="00BB2935">
                    <w:rPr>
                      <w:b/>
                      <w:lang w:val="fr-FR"/>
                    </w:rPr>
                    <w:t xml:space="preserve">réalisation de formations </w:t>
                  </w:r>
                  <w:r w:rsidRPr="00BB2935">
                    <w:rPr>
                      <w:lang w:val="fr-FR"/>
                    </w:rPr>
                    <w:t>(Intervention brève en tabacologie et approche motivationnelle : formation de formateurs</w:t>
                  </w:r>
                  <w:r w:rsidRPr="00BB2935">
                    <w:rPr>
                      <w:spacing w:val="-4"/>
                      <w:lang w:val="fr-FR"/>
                    </w:rPr>
                    <w:t xml:space="preserve"> </w:t>
                  </w:r>
                  <w:r w:rsidRPr="00BB2935">
                    <w:rPr>
                      <w:lang w:val="fr-FR"/>
                    </w:rPr>
                    <w:t>relais)</w:t>
                  </w:r>
                </w:p>
              </w:txbxContent>
            </v:textbox>
            <w10:anchorlock/>
          </v:shape>
        </w:pict>
      </w:r>
    </w:p>
    <w:p w14:paraId="59E0D9EF" w14:textId="77777777" w:rsidR="002D0A60" w:rsidRPr="00703101" w:rsidRDefault="002D0A60">
      <w:pPr>
        <w:pStyle w:val="Corpsdetexte"/>
        <w:rPr>
          <w:sz w:val="20"/>
          <w:lang w:val="fr-FR"/>
        </w:rPr>
      </w:pPr>
    </w:p>
    <w:p w14:paraId="59E0D9F0" w14:textId="77777777" w:rsidR="002D0A60" w:rsidRPr="00703101" w:rsidRDefault="002D0A60">
      <w:pPr>
        <w:pStyle w:val="Corpsdetexte"/>
        <w:spacing w:before="6"/>
        <w:rPr>
          <w:sz w:val="20"/>
          <w:lang w:val="fr-FR"/>
        </w:rPr>
      </w:pPr>
    </w:p>
    <w:p w14:paraId="59E0D9F1" w14:textId="77777777" w:rsidR="002D0A60" w:rsidRPr="00703101" w:rsidRDefault="001928B4">
      <w:pPr>
        <w:pStyle w:val="Titre1"/>
        <w:numPr>
          <w:ilvl w:val="0"/>
          <w:numId w:val="3"/>
        </w:numPr>
        <w:tabs>
          <w:tab w:val="left" w:pos="941"/>
        </w:tabs>
        <w:rPr>
          <w:lang w:val="fr-FR"/>
        </w:rPr>
      </w:pPr>
      <w:r w:rsidRPr="00703101">
        <w:rPr>
          <w:lang w:val="fr-FR"/>
        </w:rPr>
        <w:t>Un déploiement</w:t>
      </w:r>
      <w:r w:rsidRPr="00703101">
        <w:rPr>
          <w:spacing w:val="-1"/>
          <w:lang w:val="fr-FR"/>
        </w:rPr>
        <w:t xml:space="preserve"> </w:t>
      </w:r>
      <w:r w:rsidRPr="00703101">
        <w:rPr>
          <w:lang w:val="fr-FR"/>
        </w:rPr>
        <w:t>régional</w:t>
      </w:r>
    </w:p>
    <w:p w14:paraId="59E0D9F2" w14:textId="77777777" w:rsidR="002D0A60" w:rsidRPr="00703101" w:rsidRDefault="001928B4">
      <w:pPr>
        <w:pStyle w:val="Corpsdetexte"/>
        <w:spacing w:before="122"/>
        <w:ind w:left="220"/>
        <w:rPr>
          <w:lang w:val="fr-FR"/>
        </w:rPr>
      </w:pPr>
      <w:r w:rsidRPr="00703101">
        <w:rPr>
          <w:lang w:val="fr-FR"/>
        </w:rPr>
        <w:t xml:space="preserve">Les projets retenus devront s’inscrire dans le cadre des orientations et priorités régionales définies en vue d’atteindre les cibles nationales présentées </w:t>
      </w:r>
      <w:r w:rsidRPr="00703101">
        <w:rPr>
          <w:i/>
          <w:lang w:val="fr-FR"/>
        </w:rPr>
        <w:t>supra</w:t>
      </w:r>
      <w:r w:rsidRPr="00703101">
        <w:rPr>
          <w:lang w:val="fr-FR"/>
        </w:rPr>
        <w:t>.</w:t>
      </w:r>
    </w:p>
    <w:p w14:paraId="59E0D9F3" w14:textId="4146483B" w:rsidR="002D0A60" w:rsidRPr="00703101" w:rsidRDefault="001928B4">
      <w:pPr>
        <w:pStyle w:val="Corpsdetexte"/>
        <w:spacing w:before="120"/>
        <w:ind w:left="220"/>
        <w:rPr>
          <w:lang w:val="fr-FR"/>
        </w:rPr>
      </w:pPr>
      <w:r w:rsidRPr="00703101">
        <w:rPr>
          <w:lang w:val="fr-FR"/>
        </w:rPr>
        <w:t>Les ARS pourront s’appuyer sur leurs missions d’appui pour la sensibilisation des partenaires locaux et le déploiement de la démarche sur le territoire.</w:t>
      </w:r>
      <w:r w:rsidR="009A2AAD">
        <w:rPr>
          <w:lang w:val="fr-FR"/>
        </w:rPr>
        <w:t xml:space="preserve"> </w:t>
      </w:r>
    </w:p>
    <w:p w14:paraId="59E0D9F4" w14:textId="77777777" w:rsidR="002D0A60" w:rsidRPr="00703101" w:rsidRDefault="002D0A60">
      <w:pPr>
        <w:pStyle w:val="Corpsdetexte"/>
        <w:rPr>
          <w:sz w:val="20"/>
          <w:lang w:val="fr-FR"/>
        </w:rPr>
      </w:pPr>
    </w:p>
    <w:p w14:paraId="59E0D9F5" w14:textId="27743072" w:rsidR="002D0A60" w:rsidRPr="00703101" w:rsidRDefault="002D0A60">
      <w:pPr>
        <w:pStyle w:val="Corpsdetexte"/>
        <w:spacing w:before="11"/>
        <w:rPr>
          <w:sz w:val="20"/>
          <w:lang w:val="fr-FR"/>
        </w:rPr>
      </w:pPr>
    </w:p>
    <w:sectPr w:rsidR="002D0A60" w:rsidRPr="00703101">
      <w:pgSz w:w="11900" w:h="16840"/>
      <w:pgMar w:top="980" w:right="500" w:bottom="1200" w:left="5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304C" w14:textId="77777777" w:rsidR="001928B4" w:rsidRDefault="001928B4">
      <w:r>
        <w:separator/>
      </w:r>
    </w:p>
  </w:endnote>
  <w:endnote w:type="continuationSeparator" w:id="0">
    <w:p w14:paraId="15575A8E" w14:textId="77777777" w:rsidR="001928B4" w:rsidRDefault="0019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DA02" w14:textId="77777777" w:rsidR="002D0A60" w:rsidRDefault="00DB5254">
    <w:pPr>
      <w:pStyle w:val="Corpsdetexte"/>
      <w:spacing w:line="14" w:lineRule="auto"/>
      <w:rPr>
        <w:sz w:val="20"/>
      </w:rPr>
    </w:pPr>
    <w:r>
      <w:pict w14:anchorId="59E0DA03">
        <v:shapetype id="_x0000_t202" coordsize="21600,21600" o:spt="202" path="m,l,21600r21600,l21600,xe">
          <v:stroke joinstyle="miter"/>
          <v:path gradientshapeok="t" o:connecttype="rect"/>
        </v:shapetype>
        <v:shape id="_x0000_s2049" type="#_x0000_t202" style="position:absolute;margin-left:550.2pt;margin-top:780.4pt;width:12.15pt;height:14.35pt;z-index:-251658752;mso-position-horizontal-relative:page;mso-position-vertical-relative:page" filled="f" stroked="f">
          <v:textbox style="mso-next-textbox:#_x0000_s2049" inset="0,0,0,0">
            <w:txbxContent>
              <w:p w14:paraId="59E0DA17" w14:textId="64254F7C" w:rsidR="002D0A60" w:rsidRDefault="001928B4">
                <w:pPr>
                  <w:pStyle w:val="Corpsdetexte"/>
                  <w:spacing w:before="13"/>
                  <w:ind w:left="60"/>
                </w:pPr>
                <w:r>
                  <w:fldChar w:fldCharType="begin"/>
                </w:r>
                <w:r>
                  <w:instrText xml:space="preserve"> PAGE </w:instrText>
                </w:r>
                <w:r>
                  <w:fldChar w:fldCharType="separate"/>
                </w:r>
                <w:r w:rsidR="00DB5254">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5610E" w14:textId="77777777" w:rsidR="001928B4" w:rsidRDefault="001928B4">
      <w:r>
        <w:separator/>
      </w:r>
    </w:p>
  </w:footnote>
  <w:footnote w:type="continuationSeparator" w:id="0">
    <w:p w14:paraId="0D78BDAB" w14:textId="77777777" w:rsidR="001928B4" w:rsidRDefault="0019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1C84"/>
    <w:multiLevelType w:val="hybridMultilevel"/>
    <w:tmpl w:val="54408974"/>
    <w:lvl w:ilvl="0" w:tplc="97F2CB86">
      <w:numFmt w:val="bullet"/>
      <w:lvlText w:val=""/>
      <w:lvlJc w:val="left"/>
      <w:pPr>
        <w:ind w:left="1139" w:hanging="360"/>
      </w:pPr>
      <w:rPr>
        <w:rFonts w:ascii="Wingdings" w:eastAsia="Wingdings" w:hAnsi="Wingdings" w:cs="Wingdings" w:hint="default"/>
        <w:w w:val="100"/>
        <w:sz w:val="22"/>
        <w:szCs w:val="22"/>
      </w:rPr>
    </w:lvl>
    <w:lvl w:ilvl="1" w:tplc="8214A1E6">
      <w:numFmt w:val="bullet"/>
      <w:lvlText w:val=""/>
      <w:lvlJc w:val="left"/>
      <w:pPr>
        <w:ind w:left="1285" w:hanging="358"/>
      </w:pPr>
      <w:rPr>
        <w:rFonts w:ascii="Wingdings" w:eastAsia="Wingdings" w:hAnsi="Wingdings" w:cs="Wingdings" w:hint="default"/>
        <w:w w:val="100"/>
        <w:sz w:val="22"/>
        <w:szCs w:val="22"/>
      </w:rPr>
    </w:lvl>
    <w:lvl w:ilvl="2" w:tplc="7F0EC6B0">
      <w:numFmt w:val="bullet"/>
      <w:lvlText w:val="•"/>
      <w:lvlJc w:val="left"/>
      <w:pPr>
        <w:ind w:left="2348" w:hanging="358"/>
      </w:pPr>
      <w:rPr>
        <w:rFonts w:hint="default"/>
      </w:rPr>
    </w:lvl>
    <w:lvl w:ilvl="3" w:tplc="D3668CBE">
      <w:numFmt w:val="bullet"/>
      <w:lvlText w:val="•"/>
      <w:lvlJc w:val="left"/>
      <w:pPr>
        <w:ind w:left="3417" w:hanging="358"/>
      </w:pPr>
      <w:rPr>
        <w:rFonts w:hint="default"/>
      </w:rPr>
    </w:lvl>
    <w:lvl w:ilvl="4" w:tplc="BC9402C8">
      <w:numFmt w:val="bullet"/>
      <w:lvlText w:val="•"/>
      <w:lvlJc w:val="left"/>
      <w:pPr>
        <w:ind w:left="4486" w:hanging="358"/>
      </w:pPr>
      <w:rPr>
        <w:rFonts w:hint="default"/>
      </w:rPr>
    </w:lvl>
    <w:lvl w:ilvl="5" w:tplc="316E9B0A">
      <w:numFmt w:val="bullet"/>
      <w:lvlText w:val="•"/>
      <w:lvlJc w:val="left"/>
      <w:pPr>
        <w:ind w:left="5555" w:hanging="358"/>
      </w:pPr>
      <w:rPr>
        <w:rFonts w:hint="default"/>
      </w:rPr>
    </w:lvl>
    <w:lvl w:ilvl="6" w:tplc="668C7BCE">
      <w:numFmt w:val="bullet"/>
      <w:lvlText w:val="•"/>
      <w:lvlJc w:val="left"/>
      <w:pPr>
        <w:ind w:left="6624" w:hanging="358"/>
      </w:pPr>
      <w:rPr>
        <w:rFonts w:hint="default"/>
      </w:rPr>
    </w:lvl>
    <w:lvl w:ilvl="7" w:tplc="2B26B60C">
      <w:numFmt w:val="bullet"/>
      <w:lvlText w:val="•"/>
      <w:lvlJc w:val="left"/>
      <w:pPr>
        <w:ind w:left="7693" w:hanging="358"/>
      </w:pPr>
      <w:rPr>
        <w:rFonts w:hint="default"/>
      </w:rPr>
    </w:lvl>
    <w:lvl w:ilvl="8" w:tplc="67AC8C6C">
      <w:numFmt w:val="bullet"/>
      <w:lvlText w:val="•"/>
      <w:lvlJc w:val="left"/>
      <w:pPr>
        <w:ind w:left="8762" w:hanging="358"/>
      </w:pPr>
      <w:rPr>
        <w:rFonts w:hint="default"/>
      </w:rPr>
    </w:lvl>
  </w:abstractNum>
  <w:abstractNum w:abstractNumId="1" w15:restartNumberingAfterBreak="0">
    <w:nsid w:val="20DF4FB0"/>
    <w:multiLevelType w:val="hybridMultilevel"/>
    <w:tmpl w:val="9BB02FB8"/>
    <w:lvl w:ilvl="0" w:tplc="2DBAA6F8">
      <w:start w:val="1"/>
      <w:numFmt w:val="decimal"/>
      <w:lvlText w:val="%1."/>
      <w:lvlJc w:val="left"/>
      <w:pPr>
        <w:ind w:left="1674" w:hanging="361"/>
        <w:jc w:val="left"/>
      </w:pPr>
      <w:rPr>
        <w:rFonts w:ascii="Arial" w:eastAsia="Arial" w:hAnsi="Arial" w:cs="Arial" w:hint="default"/>
        <w:b/>
        <w:bCs/>
        <w:spacing w:val="-1"/>
        <w:w w:val="100"/>
        <w:sz w:val="22"/>
        <w:szCs w:val="22"/>
      </w:rPr>
    </w:lvl>
    <w:lvl w:ilvl="1" w:tplc="FB163FDA">
      <w:numFmt w:val="bullet"/>
      <w:lvlText w:val="•"/>
      <w:lvlJc w:val="left"/>
      <w:pPr>
        <w:ind w:left="2602" w:hanging="361"/>
      </w:pPr>
      <w:rPr>
        <w:rFonts w:hint="default"/>
      </w:rPr>
    </w:lvl>
    <w:lvl w:ilvl="2" w:tplc="D9D097D6">
      <w:numFmt w:val="bullet"/>
      <w:lvlText w:val="•"/>
      <w:lvlJc w:val="left"/>
      <w:pPr>
        <w:ind w:left="3524" w:hanging="361"/>
      </w:pPr>
      <w:rPr>
        <w:rFonts w:hint="default"/>
      </w:rPr>
    </w:lvl>
    <w:lvl w:ilvl="3" w:tplc="5F20BA94">
      <w:numFmt w:val="bullet"/>
      <w:lvlText w:val="•"/>
      <w:lvlJc w:val="left"/>
      <w:pPr>
        <w:ind w:left="4446" w:hanging="361"/>
      </w:pPr>
      <w:rPr>
        <w:rFonts w:hint="default"/>
      </w:rPr>
    </w:lvl>
    <w:lvl w:ilvl="4" w:tplc="4BE86104">
      <w:numFmt w:val="bullet"/>
      <w:lvlText w:val="•"/>
      <w:lvlJc w:val="left"/>
      <w:pPr>
        <w:ind w:left="5368" w:hanging="361"/>
      </w:pPr>
      <w:rPr>
        <w:rFonts w:hint="default"/>
      </w:rPr>
    </w:lvl>
    <w:lvl w:ilvl="5" w:tplc="396C4106">
      <w:numFmt w:val="bullet"/>
      <w:lvlText w:val="•"/>
      <w:lvlJc w:val="left"/>
      <w:pPr>
        <w:ind w:left="6290" w:hanging="361"/>
      </w:pPr>
      <w:rPr>
        <w:rFonts w:hint="default"/>
      </w:rPr>
    </w:lvl>
    <w:lvl w:ilvl="6" w:tplc="D43CAB2C">
      <w:numFmt w:val="bullet"/>
      <w:lvlText w:val="•"/>
      <w:lvlJc w:val="left"/>
      <w:pPr>
        <w:ind w:left="7212" w:hanging="361"/>
      </w:pPr>
      <w:rPr>
        <w:rFonts w:hint="default"/>
      </w:rPr>
    </w:lvl>
    <w:lvl w:ilvl="7" w:tplc="4062767E">
      <w:numFmt w:val="bullet"/>
      <w:lvlText w:val="•"/>
      <w:lvlJc w:val="left"/>
      <w:pPr>
        <w:ind w:left="8134" w:hanging="361"/>
      </w:pPr>
      <w:rPr>
        <w:rFonts w:hint="default"/>
      </w:rPr>
    </w:lvl>
    <w:lvl w:ilvl="8" w:tplc="2E224DB2">
      <w:numFmt w:val="bullet"/>
      <w:lvlText w:val="•"/>
      <w:lvlJc w:val="left"/>
      <w:pPr>
        <w:ind w:left="9056" w:hanging="361"/>
      </w:pPr>
      <w:rPr>
        <w:rFonts w:hint="default"/>
      </w:rPr>
    </w:lvl>
  </w:abstractNum>
  <w:abstractNum w:abstractNumId="2" w15:restartNumberingAfterBreak="0">
    <w:nsid w:val="220E208C"/>
    <w:multiLevelType w:val="hybridMultilevel"/>
    <w:tmpl w:val="BC081A14"/>
    <w:lvl w:ilvl="0" w:tplc="E460B318">
      <w:numFmt w:val="bullet"/>
      <w:lvlText w:val="-"/>
      <w:lvlJc w:val="left"/>
      <w:pPr>
        <w:ind w:left="820" w:hanging="356"/>
      </w:pPr>
      <w:rPr>
        <w:rFonts w:ascii="Arial" w:eastAsia="Arial" w:hAnsi="Arial" w:cs="Arial" w:hint="default"/>
        <w:w w:val="100"/>
        <w:sz w:val="22"/>
        <w:szCs w:val="22"/>
      </w:rPr>
    </w:lvl>
    <w:lvl w:ilvl="1" w:tplc="0E726D88">
      <w:numFmt w:val="bullet"/>
      <w:lvlText w:val="•"/>
      <w:lvlJc w:val="left"/>
      <w:pPr>
        <w:ind w:left="1659" w:hanging="356"/>
      </w:pPr>
      <w:rPr>
        <w:rFonts w:hint="default"/>
      </w:rPr>
    </w:lvl>
    <w:lvl w:ilvl="2" w:tplc="701083B6">
      <w:numFmt w:val="bullet"/>
      <w:lvlText w:val="•"/>
      <w:lvlJc w:val="left"/>
      <w:pPr>
        <w:ind w:left="2498" w:hanging="356"/>
      </w:pPr>
      <w:rPr>
        <w:rFonts w:hint="default"/>
      </w:rPr>
    </w:lvl>
    <w:lvl w:ilvl="3" w:tplc="43FEB6D8">
      <w:numFmt w:val="bullet"/>
      <w:lvlText w:val="•"/>
      <w:lvlJc w:val="left"/>
      <w:pPr>
        <w:ind w:left="3338" w:hanging="356"/>
      </w:pPr>
      <w:rPr>
        <w:rFonts w:hint="default"/>
      </w:rPr>
    </w:lvl>
    <w:lvl w:ilvl="4" w:tplc="313C3248">
      <w:numFmt w:val="bullet"/>
      <w:lvlText w:val="•"/>
      <w:lvlJc w:val="left"/>
      <w:pPr>
        <w:ind w:left="4177" w:hanging="356"/>
      </w:pPr>
      <w:rPr>
        <w:rFonts w:hint="default"/>
      </w:rPr>
    </w:lvl>
    <w:lvl w:ilvl="5" w:tplc="5F2ED9B8">
      <w:numFmt w:val="bullet"/>
      <w:lvlText w:val="•"/>
      <w:lvlJc w:val="left"/>
      <w:pPr>
        <w:ind w:left="5016" w:hanging="356"/>
      </w:pPr>
      <w:rPr>
        <w:rFonts w:hint="default"/>
      </w:rPr>
    </w:lvl>
    <w:lvl w:ilvl="6" w:tplc="E0E8BE10">
      <w:numFmt w:val="bullet"/>
      <w:lvlText w:val="•"/>
      <w:lvlJc w:val="left"/>
      <w:pPr>
        <w:ind w:left="5856" w:hanging="356"/>
      </w:pPr>
      <w:rPr>
        <w:rFonts w:hint="default"/>
      </w:rPr>
    </w:lvl>
    <w:lvl w:ilvl="7" w:tplc="F7702A2C">
      <w:numFmt w:val="bullet"/>
      <w:lvlText w:val="•"/>
      <w:lvlJc w:val="left"/>
      <w:pPr>
        <w:ind w:left="6695" w:hanging="356"/>
      </w:pPr>
      <w:rPr>
        <w:rFonts w:hint="default"/>
      </w:rPr>
    </w:lvl>
    <w:lvl w:ilvl="8" w:tplc="525E40C4">
      <w:numFmt w:val="bullet"/>
      <w:lvlText w:val="•"/>
      <w:lvlJc w:val="left"/>
      <w:pPr>
        <w:ind w:left="7534" w:hanging="356"/>
      </w:pPr>
      <w:rPr>
        <w:rFonts w:hint="default"/>
      </w:rPr>
    </w:lvl>
  </w:abstractNum>
  <w:abstractNum w:abstractNumId="3" w15:restartNumberingAfterBreak="0">
    <w:nsid w:val="337D6F18"/>
    <w:multiLevelType w:val="hybridMultilevel"/>
    <w:tmpl w:val="7A825178"/>
    <w:lvl w:ilvl="0" w:tplc="024444B0">
      <w:start w:val="1"/>
      <w:numFmt w:val="decimal"/>
      <w:lvlText w:val="%1."/>
      <w:lvlJc w:val="left"/>
      <w:pPr>
        <w:ind w:left="940" w:hanging="361"/>
        <w:jc w:val="left"/>
      </w:pPr>
      <w:rPr>
        <w:rFonts w:ascii="Arial" w:eastAsia="Arial" w:hAnsi="Arial" w:cs="Arial" w:hint="default"/>
        <w:b/>
        <w:bCs/>
        <w:spacing w:val="-1"/>
        <w:w w:val="100"/>
        <w:sz w:val="22"/>
        <w:szCs w:val="22"/>
      </w:rPr>
    </w:lvl>
    <w:lvl w:ilvl="1" w:tplc="9FFADDDC">
      <w:numFmt w:val="bullet"/>
      <w:lvlText w:val="•"/>
      <w:lvlJc w:val="left"/>
      <w:pPr>
        <w:ind w:left="1936" w:hanging="361"/>
      </w:pPr>
      <w:rPr>
        <w:rFonts w:hint="default"/>
      </w:rPr>
    </w:lvl>
    <w:lvl w:ilvl="2" w:tplc="CC44C050">
      <w:numFmt w:val="bullet"/>
      <w:lvlText w:val="•"/>
      <w:lvlJc w:val="left"/>
      <w:pPr>
        <w:ind w:left="2932" w:hanging="361"/>
      </w:pPr>
      <w:rPr>
        <w:rFonts w:hint="default"/>
      </w:rPr>
    </w:lvl>
    <w:lvl w:ilvl="3" w:tplc="41666FE8">
      <w:numFmt w:val="bullet"/>
      <w:lvlText w:val="•"/>
      <w:lvlJc w:val="left"/>
      <w:pPr>
        <w:ind w:left="3928" w:hanging="361"/>
      </w:pPr>
      <w:rPr>
        <w:rFonts w:hint="default"/>
      </w:rPr>
    </w:lvl>
    <w:lvl w:ilvl="4" w:tplc="AC40C0F0">
      <w:numFmt w:val="bullet"/>
      <w:lvlText w:val="•"/>
      <w:lvlJc w:val="left"/>
      <w:pPr>
        <w:ind w:left="4924" w:hanging="361"/>
      </w:pPr>
      <w:rPr>
        <w:rFonts w:hint="default"/>
      </w:rPr>
    </w:lvl>
    <w:lvl w:ilvl="5" w:tplc="632AAA4A">
      <w:numFmt w:val="bullet"/>
      <w:lvlText w:val="•"/>
      <w:lvlJc w:val="left"/>
      <w:pPr>
        <w:ind w:left="5920" w:hanging="361"/>
      </w:pPr>
      <w:rPr>
        <w:rFonts w:hint="default"/>
      </w:rPr>
    </w:lvl>
    <w:lvl w:ilvl="6" w:tplc="4C26B5D4">
      <w:numFmt w:val="bullet"/>
      <w:lvlText w:val="•"/>
      <w:lvlJc w:val="left"/>
      <w:pPr>
        <w:ind w:left="6916" w:hanging="361"/>
      </w:pPr>
      <w:rPr>
        <w:rFonts w:hint="default"/>
      </w:rPr>
    </w:lvl>
    <w:lvl w:ilvl="7" w:tplc="32D464F6">
      <w:numFmt w:val="bullet"/>
      <w:lvlText w:val="•"/>
      <w:lvlJc w:val="left"/>
      <w:pPr>
        <w:ind w:left="7912" w:hanging="361"/>
      </w:pPr>
      <w:rPr>
        <w:rFonts w:hint="default"/>
      </w:rPr>
    </w:lvl>
    <w:lvl w:ilvl="8" w:tplc="CB68ED24">
      <w:numFmt w:val="bullet"/>
      <w:lvlText w:val="•"/>
      <w:lvlJc w:val="left"/>
      <w:pPr>
        <w:ind w:left="8908" w:hanging="361"/>
      </w:pPr>
      <w:rPr>
        <w:rFonts w:hint="default"/>
      </w:rPr>
    </w:lvl>
  </w:abstractNum>
  <w:abstractNum w:abstractNumId="4" w15:restartNumberingAfterBreak="0">
    <w:nsid w:val="769F131D"/>
    <w:multiLevelType w:val="hybridMultilevel"/>
    <w:tmpl w:val="EEBAD4F6"/>
    <w:lvl w:ilvl="0" w:tplc="68867A92">
      <w:numFmt w:val="bullet"/>
      <w:lvlText w:val="-"/>
      <w:lvlJc w:val="left"/>
      <w:pPr>
        <w:ind w:left="820" w:hanging="356"/>
      </w:pPr>
      <w:rPr>
        <w:rFonts w:ascii="Arial" w:eastAsia="Arial" w:hAnsi="Arial" w:cs="Arial" w:hint="default"/>
        <w:w w:val="100"/>
        <w:sz w:val="22"/>
        <w:szCs w:val="22"/>
      </w:rPr>
    </w:lvl>
    <w:lvl w:ilvl="1" w:tplc="BBBA7A36">
      <w:numFmt w:val="bullet"/>
      <w:lvlText w:val="•"/>
      <w:lvlJc w:val="left"/>
      <w:pPr>
        <w:ind w:left="1645" w:hanging="356"/>
      </w:pPr>
      <w:rPr>
        <w:rFonts w:hint="default"/>
      </w:rPr>
    </w:lvl>
    <w:lvl w:ilvl="2" w:tplc="FD7AC98C">
      <w:numFmt w:val="bullet"/>
      <w:lvlText w:val="•"/>
      <w:lvlJc w:val="left"/>
      <w:pPr>
        <w:ind w:left="2470" w:hanging="356"/>
      </w:pPr>
      <w:rPr>
        <w:rFonts w:hint="default"/>
      </w:rPr>
    </w:lvl>
    <w:lvl w:ilvl="3" w:tplc="94C0149E">
      <w:numFmt w:val="bullet"/>
      <w:lvlText w:val="•"/>
      <w:lvlJc w:val="left"/>
      <w:pPr>
        <w:ind w:left="3295" w:hanging="356"/>
      </w:pPr>
      <w:rPr>
        <w:rFonts w:hint="default"/>
      </w:rPr>
    </w:lvl>
    <w:lvl w:ilvl="4" w:tplc="373688CA">
      <w:numFmt w:val="bullet"/>
      <w:lvlText w:val="•"/>
      <w:lvlJc w:val="left"/>
      <w:pPr>
        <w:ind w:left="4120" w:hanging="356"/>
      </w:pPr>
      <w:rPr>
        <w:rFonts w:hint="default"/>
      </w:rPr>
    </w:lvl>
    <w:lvl w:ilvl="5" w:tplc="2BFA6FF0">
      <w:numFmt w:val="bullet"/>
      <w:lvlText w:val="•"/>
      <w:lvlJc w:val="left"/>
      <w:pPr>
        <w:ind w:left="4946" w:hanging="356"/>
      </w:pPr>
      <w:rPr>
        <w:rFonts w:hint="default"/>
      </w:rPr>
    </w:lvl>
    <w:lvl w:ilvl="6" w:tplc="BD0C210A">
      <w:numFmt w:val="bullet"/>
      <w:lvlText w:val="•"/>
      <w:lvlJc w:val="left"/>
      <w:pPr>
        <w:ind w:left="5771" w:hanging="356"/>
      </w:pPr>
      <w:rPr>
        <w:rFonts w:hint="default"/>
      </w:rPr>
    </w:lvl>
    <w:lvl w:ilvl="7" w:tplc="BE6A6AFC">
      <w:numFmt w:val="bullet"/>
      <w:lvlText w:val="•"/>
      <w:lvlJc w:val="left"/>
      <w:pPr>
        <w:ind w:left="6596" w:hanging="356"/>
      </w:pPr>
      <w:rPr>
        <w:rFonts w:hint="default"/>
      </w:rPr>
    </w:lvl>
    <w:lvl w:ilvl="8" w:tplc="A470DEBC">
      <w:numFmt w:val="bullet"/>
      <w:lvlText w:val="•"/>
      <w:lvlJc w:val="left"/>
      <w:pPr>
        <w:ind w:left="7421" w:hanging="356"/>
      </w:pPr>
      <w:rPr>
        <w:rFonts w:hint="default"/>
      </w:rPr>
    </w:lvl>
  </w:abstractNum>
  <w:abstractNum w:abstractNumId="5" w15:restartNumberingAfterBreak="0">
    <w:nsid w:val="7A445FE7"/>
    <w:multiLevelType w:val="hybridMultilevel"/>
    <w:tmpl w:val="D66A2BA4"/>
    <w:lvl w:ilvl="0" w:tplc="A1581B20">
      <w:start w:val="1"/>
      <w:numFmt w:val="upperRoman"/>
      <w:lvlText w:val="%1"/>
      <w:lvlJc w:val="left"/>
      <w:pPr>
        <w:ind w:left="344" w:hanging="125"/>
        <w:jc w:val="left"/>
      </w:pPr>
      <w:rPr>
        <w:rFonts w:ascii="Arial" w:eastAsia="Arial" w:hAnsi="Arial" w:cs="Arial" w:hint="default"/>
        <w:b/>
        <w:bCs/>
        <w:w w:val="100"/>
        <w:sz w:val="22"/>
        <w:szCs w:val="22"/>
        <w:u w:val="thick" w:color="000000"/>
      </w:rPr>
    </w:lvl>
    <w:lvl w:ilvl="1" w:tplc="0706F3FE">
      <w:numFmt w:val="bullet"/>
      <w:lvlText w:val=""/>
      <w:lvlJc w:val="left"/>
      <w:pPr>
        <w:ind w:left="1285" w:hanging="358"/>
      </w:pPr>
      <w:rPr>
        <w:rFonts w:ascii="Wingdings" w:eastAsia="Wingdings" w:hAnsi="Wingdings" w:cs="Wingdings" w:hint="default"/>
        <w:w w:val="100"/>
        <w:sz w:val="22"/>
        <w:szCs w:val="22"/>
      </w:rPr>
    </w:lvl>
    <w:lvl w:ilvl="2" w:tplc="D7C2EB16">
      <w:numFmt w:val="bullet"/>
      <w:lvlText w:val="•"/>
      <w:lvlJc w:val="left"/>
      <w:pPr>
        <w:ind w:left="2348" w:hanging="358"/>
      </w:pPr>
      <w:rPr>
        <w:rFonts w:hint="default"/>
      </w:rPr>
    </w:lvl>
    <w:lvl w:ilvl="3" w:tplc="700AB31E">
      <w:numFmt w:val="bullet"/>
      <w:lvlText w:val="•"/>
      <w:lvlJc w:val="left"/>
      <w:pPr>
        <w:ind w:left="3417" w:hanging="358"/>
      </w:pPr>
      <w:rPr>
        <w:rFonts w:hint="default"/>
      </w:rPr>
    </w:lvl>
    <w:lvl w:ilvl="4" w:tplc="FC22357A">
      <w:numFmt w:val="bullet"/>
      <w:lvlText w:val="•"/>
      <w:lvlJc w:val="left"/>
      <w:pPr>
        <w:ind w:left="4486" w:hanging="358"/>
      </w:pPr>
      <w:rPr>
        <w:rFonts w:hint="default"/>
      </w:rPr>
    </w:lvl>
    <w:lvl w:ilvl="5" w:tplc="E55EC536">
      <w:numFmt w:val="bullet"/>
      <w:lvlText w:val="•"/>
      <w:lvlJc w:val="left"/>
      <w:pPr>
        <w:ind w:left="5555" w:hanging="358"/>
      </w:pPr>
      <w:rPr>
        <w:rFonts w:hint="default"/>
      </w:rPr>
    </w:lvl>
    <w:lvl w:ilvl="6" w:tplc="31F01E92">
      <w:numFmt w:val="bullet"/>
      <w:lvlText w:val="•"/>
      <w:lvlJc w:val="left"/>
      <w:pPr>
        <w:ind w:left="6624" w:hanging="358"/>
      </w:pPr>
      <w:rPr>
        <w:rFonts w:hint="default"/>
      </w:rPr>
    </w:lvl>
    <w:lvl w:ilvl="7" w:tplc="23142E82">
      <w:numFmt w:val="bullet"/>
      <w:lvlText w:val="•"/>
      <w:lvlJc w:val="left"/>
      <w:pPr>
        <w:ind w:left="7693" w:hanging="358"/>
      </w:pPr>
      <w:rPr>
        <w:rFonts w:hint="default"/>
      </w:rPr>
    </w:lvl>
    <w:lvl w:ilvl="8" w:tplc="89365B8A">
      <w:numFmt w:val="bullet"/>
      <w:lvlText w:val="•"/>
      <w:lvlJc w:val="left"/>
      <w:pPr>
        <w:ind w:left="8762" w:hanging="358"/>
      </w:pPr>
      <w:rPr>
        <w:rFont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D0A60"/>
    <w:rsid w:val="00014F55"/>
    <w:rsid w:val="00173498"/>
    <w:rsid w:val="001928B4"/>
    <w:rsid w:val="001A028D"/>
    <w:rsid w:val="0022077A"/>
    <w:rsid w:val="0025699F"/>
    <w:rsid w:val="00276078"/>
    <w:rsid w:val="002D0A60"/>
    <w:rsid w:val="00563739"/>
    <w:rsid w:val="005754D7"/>
    <w:rsid w:val="00655EC1"/>
    <w:rsid w:val="00703101"/>
    <w:rsid w:val="007F0DEB"/>
    <w:rsid w:val="00822265"/>
    <w:rsid w:val="00886D3C"/>
    <w:rsid w:val="009A2AAD"/>
    <w:rsid w:val="00A93E3A"/>
    <w:rsid w:val="00AF3B5B"/>
    <w:rsid w:val="00B45453"/>
    <w:rsid w:val="00BB2935"/>
    <w:rsid w:val="00BD44E2"/>
    <w:rsid w:val="00CE0058"/>
    <w:rsid w:val="00CE63C2"/>
    <w:rsid w:val="00DB5254"/>
    <w:rsid w:val="00DC4DF8"/>
    <w:rsid w:val="00EA3153"/>
    <w:rsid w:val="00EC1E9B"/>
    <w:rsid w:val="00EE6A32"/>
    <w:rsid w:val="00F07B2B"/>
    <w:rsid w:val="00F24B6E"/>
    <w:rsid w:val="00F60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E0D9C0"/>
  <w15:docId w15:val="{C265A8DA-6377-4661-A69E-7779DB70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940" w:hanging="361"/>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67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spadd.org/hopital-sans-tabac-lieu-de-sante-sa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B5C9D2B7C9C4687318F4933907C3D" ma:contentTypeVersion="13" ma:contentTypeDescription="Create a new document." ma:contentTypeScope="" ma:versionID="8b689914ec03f9318c7b0ca7d9cbf60a">
  <xsd:schema xmlns:xsd="http://www.w3.org/2001/XMLSchema" xmlns:xs="http://www.w3.org/2001/XMLSchema" xmlns:p="http://schemas.microsoft.com/office/2006/metadata/properties" xmlns:ns2="01f8134a-aa77-4968-a0eb-205e1d2a711f" xmlns:ns3="958516ac-b269-4bc2-a185-79a854341891" targetNamespace="http://schemas.microsoft.com/office/2006/metadata/properties" ma:root="true" ma:fieldsID="c07891c0fb207cf99ac3b464d018aaa6" ns2:_="" ns3:_="">
    <xsd:import namespace="01f8134a-aa77-4968-a0eb-205e1d2a711f"/>
    <xsd:import namespace="958516ac-b269-4bc2-a185-79a8543418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8134a-aa77-4968-a0eb-205e1d2a7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516ac-b269-4bc2-a185-79a854341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5BC6E-ADD6-4614-B284-6670553BAD5A}">
  <ds:schemaRefs>
    <ds:schemaRef ds:uri="958516ac-b269-4bc2-a185-79a85434189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1f8134a-aa77-4968-a0eb-205e1d2a711f"/>
  </ds:schemaRefs>
</ds:datastoreItem>
</file>

<file path=customXml/itemProps2.xml><?xml version="1.0" encoding="utf-8"?>
<ds:datastoreItem xmlns:ds="http://schemas.openxmlformats.org/officeDocument/2006/customXml" ds:itemID="{1140C0A9-6048-47EE-A256-98E0C6EF2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8134a-aa77-4968-a0eb-205e1d2a711f"/>
    <ds:schemaRef ds:uri="958516ac-b269-4bc2-a185-79a85434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2AAB4-F393-4F9F-BF6F-2DC9CA4D3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823</Words>
  <Characters>4530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Microsoft Word - Annexe 3-LSST- AAP 2020</vt:lpstr>
    </vt:vector>
  </TitlesOfParts>
  <Company>KPMG</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Annexe 3-LSST- AAP 2020</dc:title>
  <dc:creator>econtant</dc:creator>
  <cp:lastModifiedBy>CONTANT, Emilie</cp:lastModifiedBy>
  <cp:revision>27</cp:revision>
  <dcterms:created xsi:type="dcterms:W3CDTF">2021-07-05T17:35:00Z</dcterms:created>
  <dcterms:modified xsi:type="dcterms:W3CDTF">2023-02-24T15:42:00Z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PDF24 Creator</vt:lpwstr>
  </property>
  <property fmtid="{D5CDD505-2E9C-101B-9397-08002B2CF9AE}" pid="4" name="LastSaved">
    <vt:filetime>2021-07-05T00:00:00Z</vt:filetime>
  </property>
  <property fmtid="{D5CDD505-2E9C-101B-9397-08002B2CF9AE}" pid="5" name="ContentTypeId">
    <vt:lpwstr>0x0101004F2B5C9D2B7C9C4687318F4933907C3D</vt:lpwstr>
  </property>
</Properties>
</file>