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C104B" w:rsidRDefault="00351D49" w:rsidP="004F403D">
      <w:pPr>
        <w:pStyle w:val="Corpsdetexte"/>
        <w:jc w:val="center"/>
        <w:rPr>
          <w:rFonts w:ascii="Times New Roman"/>
          <w:b/>
          <w:noProof/>
        </w:rPr>
        <w:sectPr w:rsidR="00351D49" w:rsidRPr="00BC104B" w:rsidSect="00447C4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340" w:footer="340" w:gutter="0"/>
          <w:cols w:space="720"/>
          <w:docGrid w:linePitch="272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</w:rPr>
      </w:pPr>
    </w:p>
    <w:p w:rsidR="00965B19" w:rsidRDefault="00965B19" w:rsidP="00223725">
      <w:pPr>
        <w:pStyle w:val="Titre1"/>
        <w:jc w:val="left"/>
      </w:pPr>
    </w:p>
    <w:p w:rsidR="00223725" w:rsidRPr="00223725" w:rsidRDefault="00223725" w:rsidP="00223725">
      <w:pPr>
        <w:pStyle w:val="Corpsdetexte"/>
      </w:pPr>
    </w:p>
    <w:p w:rsidR="00CD5E65" w:rsidRPr="00531C8F" w:rsidRDefault="00965B19" w:rsidP="00076B31">
      <w:pPr>
        <w:pStyle w:val="Titre1"/>
        <w:rPr>
          <w:rFonts w:ascii="Marianne" w:hAnsi="Marianne"/>
        </w:rPr>
      </w:pPr>
      <w:r w:rsidRPr="00531C8F">
        <w:rPr>
          <w:rFonts w:ascii="Marianne" w:hAnsi="Marianne"/>
        </w:rPr>
        <w:t>COMMUNIQUE DE PRESSE</w:t>
      </w:r>
    </w:p>
    <w:p w:rsidR="000924D0" w:rsidRPr="00290741" w:rsidRDefault="000924D0">
      <w:pPr>
        <w:pStyle w:val="Corpsdetexte"/>
        <w:rPr>
          <w:b/>
        </w:rPr>
      </w:pPr>
    </w:p>
    <w:p w:rsidR="000924D0" w:rsidRPr="00531C8F" w:rsidRDefault="00EF0FB5" w:rsidP="00336930">
      <w:pPr>
        <w:pStyle w:val="Date20"/>
        <w:rPr>
          <w:rFonts w:ascii="Marianne" w:hAnsi="Marianne"/>
        </w:rPr>
      </w:pPr>
      <w:r w:rsidRPr="00531C8F">
        <w:rPr>
          <w:rFonts w:ascii="Marianne" w:hAnsi="Marianne"/>
        </w:rPr>
        <w:t>Dijon</w:t>
      </w:r>
      <w:r w:rsidR="00E65CA4" w:rsidRPr="00531C8F">
        <w:rPr>
          <w:rFonts w:ascii="Marianne" w:hAnsi="Marianne"/>
        </w:rPr>
        <w:t>,</w:t>
      </w:r>
      <w:r w:rsidRPr="00531C8F">
        <w:rPr>
          <w:rFonts w:ascii="Marianne" w:hAnsi="Marianne"/>
        </w:rPr>
        <w:t xml:space="preserve"> le </w:t>
      </w:r>
      <w:r w:rsidR="008D7D8F">
        <w:rPr>
          <w:rFonts w:ascii="Marianne" w:hAnsi="Marianne"/>
        </w:rPr>
        <w:t>10</w:t>
      </w:r>
      <w:r w:rsidR="00743DC1" w:rsidRPr="00531C8F">
        <w:rPr>
          <w:rFonts w:ascii="Marianne" w:hAnsi="Marianne"/>
        </w:rPr>
        <w:t xml:space="preserve"> novembre</w:t>
      </w:r>
      <w:r w:rsidR="00605C99" w:rsidRPr="00531C8F">
        <w:rPr>
          <w:rFonts w:ascii="Marianne" w:hAnsi="Marianne"/>
        </w:rPr>
        <w:t xml:space="preserve"> 202</w:t>
      </w:r>
      <w:r w:rsidR="00531C8F">
        <w:rPr>
          <w:rFonts w:ascii="Marianne" w:hAnsi="Marianne"/>
        </w:rPr>
        <w:t>2</w:t>
      </w:r>
    </w:p>
    <w:p w:rsidR="00223725" w:rsidRDefault="00223725" w:rsidP="003C738C">
      <w:pPr>
        <w:pStyle w:val="Titre1demapage"/>
        <w:spacing w:line="276" w:lineRule="auto"/>
        <w:rPr>
          <w:sz w:val="24"/>
          <w:szCs w:val="24"/>
        </w:rPr>
      </w:pPr>
    </w:p>
    <w:p w:rsidR="00860201" w:rsidRPr="00861C20" w:rsidRDefault="00860201" w:rsidP="00860201">
      <w:pPr>
        <w:jc w:val="center"/>
        <w:rPr>
          <w:rFonts w:ascii="Marianne" w:hAnsi="Marianne"/>
          <w:b/>
          <w:sz w:val="24"/>
        </w:rPr>
      </w:pPr>
    </w:p>
    <w:p w:rsidR="00860201" w:rsidRPr="00FE2FB8" w:rsidRDefault="00860201" w:rsidP="00FE2FB8">
      <w:pPr>
        <w:rPr>
          <w:rFonts w:ascii="Marianne" w:hAnsi="Marianne"/>
          <w:sz w:val="28"/>
          <w:szCs w:val="28"/>
        </w:rPr>
      </w:pPr>
      <w:r w:rsidRPr="00FE2FB8">
        <w:rPr>
          <w:rFonts w:ascii="Marianne" w:hAnsi="Marianne"/>
          <w:sz w:val="28"/>
          <w:szCs w:val="28"/>
        </w:rPr>
        <w:t>Bronchiolite et tensions dans les services de pédiatrie :</w:t>
      </w:r>
    </w:p>
    <w:p w:rsidR="00860201" w:rsidRPr="00FE2FB8" w:rsidRDefault="00860201" w:rsidP="00FE2FB8">
      <w:pPr>
        <w:rPr>
          <w:rFonts w:ascii="Marianne" w:hAnsi="Marianne"/>
          <w:sz w:val="28"/>
          <w:szCs w:val="28"/>
        </w:rPr>
      </w:pPr>
      <w:r w:rsidRPr="00FE2FB8">
        <w:rPr>
          <w:rFonts w:ascii="Marianne" w:hAnsi="Marianne"/>
          <w:sz w:val="28"/>
          <w:szCs w:val="28"/>
        </w:rPr>
        <w:t>L’ARS Bourgogne-Franche-Comté coordonne la mobilisation régionale</w:t>
      </w:r>
    </w:p>
    <w:p w:rsidR="00860201" w:rsidRPr="00861C20" w:rsidRDefault="00860201" w:rsidP="00860201">
      <w:pPr>
        <w:jc w:val="both"/>
        <w:rPr>
          <w:rFonts w:ascii="Marianne" w:hAnsi="Marianne"/>
        </w:rPr>
      </w:pPr>
    </w:p>
    <w:p w:rsidR="00860201" w:rsidRPr="00FB2ADF" w:rsidRDefault="00860201" w:rsidP="00B718FA">
      <w:pPr>
        <w:pStyle w:val="Listepuces"/>
        <w:numPr>
          <w:ilvl w:val="0"/>
          <w:numId w:val="0"/>
        </w:numPr>
        <w:jc w:val="both"/>
        <w:rPr>
          <w:rFonts w:ascii="Marianne" w:hAnsi="Marianne"/>
          <w:b/>
        </w:rPr>
      </w:pPr>
      <w:r w:rsidRPr="00D72D11">
        <w:rPr>
          <w:rFonts w:ascii="Marianne" w:hAnsi="Marianne"/>
          <w:b/>
        </w:rPr>
        <w:t xml:space="preserve">Après l’activation du dispositif ORSAN hier par le ministre de la Santé et de la Prévention face à l’épidémie de bronchiolite, l’ARS Bourgogne-Franche-Comté a réuni ce 10 novembre </w:t>
      </w:r>
      <w:r w:rsidRPr="00FB2ADF">
        <w:rPr>
          <w:rFonts w:ascii="Marianne" w:hAnsi="Marianne"/>
          <w:b/>
        </w:rPr>
        <w:t>l’ensemb</w:t>
      </w:r>
      <w:r w:rsidR="008D7D8F" w:rsidRPr="00FB2ADF">
        <w:rPr>
          <w:rFonts w:ascii="Marianne" w:hAnsi="Marianne"/>
          <w:b/>
        </w:rPr>
        <w:t xml:space="preserve">le des </w:t>
      </w:r>
      <w:r w:rsidR="00B718FA" w:rsidRPr="00FB2ADF">
        <w:rPr>
          <w:rFonts w:ascii="Marianne" w:hAnsi="Marianne"/>
          <w:b/>
        </w:rPr>
        <w:t>acteurs de santé de la région.</w:t>
      </w:r>
    </w:p>
    <w:p w:rsidR="00B718FA" w:rsidRPr="00FB2ADF" w:rsidRDefault="00B718FA" w:rsidP="00B718FA">
      <w:pPr>
        <w:pStyle w:val="Listepuces"/>
        <w:numPr>
          <w:ilvl w:val="0"/>
          <w:numId w:val="0"/>
        </w:numPr>
        <w:jc w:val="both"/>
        <w:rPr>
          <w:b/>
        </w:rPr>
      </w:pPr>
    </w:p>
    <w:p w:rsidR="008D7D8F" w:rsidRDefault="00860201" w:rsidP="00860201">
      <w:pPr>
        <w:pStyle w:val="Sansinterligne"/>
        <w:jc w:val="both"/>
        <w:rPr>
          <w:rFonts w:ascii="Marianne" w:hAnsi="Marianne"/>
          <w:sz w:val="20"/>
          <w:szCs w:val="20"/>
        </w:rPr>
      </w:pPr>
      <w:r w:rsidRPr="00FB2ADF">
        <w:rPr>
          <w:rFonts w:ascii="Marianne" w:hAnsi="Marianne"/>
          <w:sz w:val="20"/>
          <w:szCs w:val="20"/>
        </w:rPr>
        <w:t>Objectifs</w:t>
      </w:r>
      <w:r w:rsidRPr="00FB2ADF">
        <w:rPr>
          <w:rFonts w:ascii="Calibri" w:hAnsi="Calibri" w:cs="Calibri"/>
          <w:sz w:val="20"/>
          <w:szCs w:val="20"/>
        </w:rPr>
        <w:t> </w:t>
      </w:r>
      <w:r w:rsidRPr="00FB2ADF">
        <w:rPr>
          <w:rFonts w:ascii="Marianne" w:hAnsi="Marianne"/>
          <w:sz w:val="20"/>
          <w:szCs w:val="20"/>
        </w:rPr>
        <w:t>: définir l’organisation régionale permettant d’assurer une prise en charge</w:t>
      </w:r>
      <w:r w:rsidRPr="00860201">
        <w:rPr>
          <w:rFonts w:ascii="Marianne" w:hAnsi="Marianne"/>
          <w:sz w:val="20"/>
          <w:szCs w:val="20"/>
        </w:rPr>
        <w:t xml:space="preserve"> et un accompagnement adaptés des nourrissons et jeunes enfants concernés par</w:t>
      </w:r>
      <w:r>
        <w:rPr>
          <w:rFonts w:ascii="Marianne" w:hAnsi="Marianne"/>
          <w:sz w:val="20"/>
          <w:szCs w:val="20"/>
        </w:rPr>
        <w:t xml:space="preserve"> l’épidémie</w:t>
      </w:r>
      <w:r w:rsidR="008D7D8F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et de leur famille</w:t>
      </w:r>
      <w:r w:rsidR="008D7D8F">
        <w:rPr>
          <w:rFonts w:ascii="Calibri" w:hAnsi="Calibri" w:cs="Calibri"/>
          <w:sz w:val="20"/>
          <w:szCs w:val="20"/>
        </w:rPr>
        <w:t> </w:t>
      </w:r>
      <w:r w:rsidR="008D7D8F">
        <w:rPr>
          <w:rFonts w:ascii="Marianne" w:hAnsi="Marianne"/>
          <w:sz w:val="20"/>
          <w:szCs w:val="20"/>
        </w:rPr>
        <w:t xml:space="preserve">; </w:t>
      </w:r>
      <w:r w:rsidRPr="00860201">
        <w:rPr>
          <w:rFonts w:ascii="Marianne" w:hAnsi="Marianne"/>
          <w:sz w:val="20"/>
          <w:szCs w:val="20"/>
        </w:rPr>
        <w:t>assurer une structuration opérationnelle de la réponse aux besoins de santé sur chaque territoire</w:t>
      </w:r>
      <w:r w:rsidR="00B718FA">
        <w:rPr>
          <w:rFonts w:ascii="Marianne" w:hAnsi="Marianne"/>
          <w:sz w:val="20"/>
          <w:szCs w:val="20"/>
        </w:rPr>
        <w:t xml:space="preserve"> de Bourgogne-Franche-Comté</w:t>
      </w:r>
      <w:r w:rsidRPr="00860201">
        <w:rPr>
          <w:rFonts w:ascii="Marianne" w:hAnsi="Marianne"/>
          <w:sz w:val="20"/>
          <w:szCs w:val="20"/>
        </w:rPr>
        <w:t xml:space="preserve">, en veillant </w:t>
      </w:r>
      <w:r w:rsidR="00AC518B">
        <w:rPr>
          <w:rFonts w:ascii="Marianne" w:hAnsi="Marianne"/>
          <w:sz w:val="20"/>
          <w:szCs w:val="20"/>
        </w:rPr>
        <w:t xml:space="preserve">au plein engagement </w:t>
      </w:r>
      <w:r w:rsidRPr="00FB2ADF">
        <w:rPr>
          <w:rFonts w:ascii="Marianne" w:hAnsi="Marianne"/>
          <w:sz w:val="20"/>
          <w:szCs w:val="20"/>
        </w:rPr>
        <w:t>de tous les acteu</w:t>
      </w:r>
      <w:r w:rsidR="008D7D8F" w:rsidRPr="00FB2ADF">
        <w:rPr>
          <w:rFonts w:ascii="Marianne" w:hAnsi="Marianne"/>
          <w:sz w:val="20"/>
          <w:szCs w:val="20"/>
        </w:rPr>
        <w:t>rs</w:t>
      </w:r>
      <w:r w:rsidR="00B718FA" w:rsidRPr="00FB2ADF">
        <w:rPr>
          <w:rFonts w:ascii="Marianne" w:hAnsi="Marianne"/>
          <w:sz w:val="20"/>
          <w:szCs w:val="20"/>
        </w:rPr>
        <w:t xml:space="preserve"> : médecins et professionnels de santé de ville, établissements de santé publics et privés…</w:t>
      </w:r>
    </w:p>
    <w:p w:rsidR="008D7D8F" w:rsidRDefault="008D7D8F" w:rsidP="0086020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FE2FB8" w:rsidRPr="00B718FA" w:rsidRDefault="00FE2FB8" w:rsidP="00860201">
      <w:pPr>
        <w:pStyle w:val="Sansinterligne"/>
        <w:jc w:val="both"/>
        <w:rPr>
          <w:rFonts w:ascii="Marianne" w:hAnsi="Marianne"/>
          <w:sz w:val="20"/>
          <w:szCs w:val="20"/>
        </w:rPr>
      </w:pPr>
      <w:r w:rsidRPr="00B718FA">
        <w:rPr>
          <w:rFonts w:ascii="Marianne" w:hAnsi="Marianne"/>
          <w:sz w:val="20"/>
          <w:szCs w:val="20"/>
        </w:rPr>
        <w:t xml:space="preserve">Chaque établissement </w:t>
      </w:r>
      <w:r w:rsidR="00AC518B" w:rsidRPr="00B718FA">
        <w:rPr>
          <w:rFonts w:ascii="Marianne" w:hAnsi="Marianne"/>
          <w:sz w:val="20"/>
          <w:szCs w:val="20"/>
        </w:rPr>
        <w:t>de soins</w:t>
      </w:r>
      <w:r w:rsidRPr="00B718FA">
        <w:rPr>
          <w:rFonts w:ascii="Marianne" w:hAnsi="Marianne"/>
          <w:sz w:val="20"/>
          <w:szCs w:val="20"/>
        </w:rPr>
        <w:t xml:space="preserve"> qui le juge nécessaire p</w:t>
      </w:r>
      <w:r w:rsidR="008D7D8F" w:rsidRPr="00B718FA">
        <w:rPr>
          <w:rFonts w:ascii="Marianne" w:hAnsi="Marianne"/>
          <w:sz w:val="20"/>
          <w:szCs w:val="20"/>
        </w:rPr>
        <w:t>eut</w:t>
      </w:r>
      <w:r w:rsidR="00AC518B" w:rsidRPr="00B718FA">
        <w:rPr>
          <w:rFonts w:ascii="Marianne" w:hAnsi="Marianne"/>
          <w:sz w:val="20"/>
          <w:szCs w:val="20"/>
        </w:rPr>
        <w:t xml:space="preserve"> en particulier déclencher un plan blanc. </w:t>
      </w:r>
      <w:r w:rsidR="00B718FA">
        <w:rPr>
          <w:rFonts w:ascii="Marianne" w:hAnsi="Marianne"/>
          <w:sz w:val="20"/>
          <w:szCs w:val="20"/>
        </w:rPr>
        <w:t xml:space="preserve">La mesure </w:t>
      </w:r>
      <w:r w:rsidR="00AC518B" w:rsidRPr="00B718FA">
        <w:rPr>
          <w:rFonts w:ascii="Marianne" w:hAnsi="Marianne"/>
          <w:sz w:val="20"/>
          <w:szCs w:val="20"/>
        </w:rPr>
        <w:t xml:space="preserve">implique une mobilisation de toutes les ressources humaines disponibles, ainsi qu’une adaptation progressive et proportionnée des organisations. </w:t>
      </w:r>
    </w:p>
    <w:p w:rsidR="00D72D11" w:rsidRPr="00B718FA" w:rsidRDefault="00D72D11" w:rsidP="0086020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D72D11" w:rsidRPr="00D72D11" w:rsidRDefault="00D72D11" w:rsidP="00860201">
      <w:pPr>
        <w:pStyle w:val="Sansinterligne"/>
        <w:jc w:val="both"/>
        <w:rPr>
          <w:rFonts w:ascii="Marianne" w:hAnsi="Marianne"/>
          <w:b/>
          <w:sz w:val="20"/>
          <w:szCs w:val="20"/>
        </w:rPr>
      </w:pPr>
      <w:r w:rsidRPr="00D72D11">
        <w:rPr>
          <w:rFonts w:ascii="Marianne" w:hAnsi="Marianne"/>
          <w:b/>
          <w:sz w:val="20"/>
          <w:szCs w:val="20"/>
        </w:rPr>
        <w:t>Une épidémie précoce et intense</w:t>
      </w:r>
    </w:p>
    <w:p w:rsidR="00FE2FB8" w:rsidRDefault="00FE2FB8" w:rsidP="0086020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FE2FB8" w:rsidRDefault="00FE2FB8" w:rsidP="00D72D11">
      <w:pPr>
        <w:pStyle w:val="Listepuces"/>
        <w:numPr>
          <w:ilvl w:val="0"/>
          <w:numId w:val="0"/>
        </w:numPr>
        <w:jc w:val="both"/>
        <w:rPr>
          <w:rFonts w:ascii="Marianne" w:hAnsi="Marianne"/>
        </w:rPr>
      </w:pPr>
      <w:r w:rsidRPr="00D72D11">
        <w:rPr>
          <w:rFonts w:ascii="Marianne" w:hAnsi="Marianne"/>
        </w:rPr>
        <w:t>L’épidémie de bronchiolite</w:t>
      </w:r>
      <w:r w:rsidR="00AC518B">
        <w:rPr>
          <w:rFonts w:ascii="Marianne" w:hAnsi="Marianne"/>
        </w:rPr>
        <w:t xml:space="preserve"> </w:t>
      </w:r>
      <w:r w:rsidRPr="00D72D11">
        <w:rPr>
          <w:rFonts w:ascii="Marianne" w:hAnsi="Marianne"/>
        </w:rPr>
        <w:t>précoce et d’une intensité supérieure à c</w:t>
      </w:r>
      <w:r w:rsidR="00AC518B">
        <w:rPr>
          <w:rFonts w:ascii="Marianne" w:hAnsi="Marianne"/>
        </w:rPr>
        <w:t>elle des épidémies antérieures touche l’ensemble des départements de la région. Santé publique France a enregistré p</w:t>
      </w:r>
      <w:r w:rsidRPr="00D72D11">
        <w:rPr>
          <w:rFonts w:ascii="Marianne" w:hAnsi="Marianne"/>
        </w:rPr>
        <w:t>lus de 200 nouveaux cas pris en charge la semaine dernière</w:t>
      </w:r>
      <w:r w:rsidR="00AC518B">
        <w:rPr>
          <w:rFonts w:ascii="Marianne" w:hAnsi="Marianne"/>
        </w:rPr>
        <w:t xml:space="preserve"> </w:t>
      </w:r>
      <w:r w:rsidR="00AC518B" w:rsidRPr="00FB2ADF">
        <w:rPr>
          <w:rFonts w:ascii="Marianne" w:hAnsi="Marianne"/>
        </w:rPr>
        <w:t xml:space="preserve">dans les services </w:t>
      </w:r>
      <w:r w:rsidR="00B718FA" w:rsidRPr="00FB2ADF">
        <w:rPr>
          <w:rFonts w:ascii="Marianne" w:hAnsi="Marianne"/>
        </w:rPr>
        <w:t xml:space="preserve">d’urgences pédiatriques de </w:t>
      </w:r>
      <w:r w:rsidR="00AC518B" w:rsidRPr="00FB2ADF">
        <w:rPr>
          <w:rFonts w:ascii="Marianne" w:hAnsi="Marianne"/>
        </w:rPr>
        <w:t>Bourgogne</w:t>
      </w:r>
      <w:bookmarkStart w:id="0" w:name="_GoBack"/>
      <w:bookmarkEnd w:id="0"/>
      <w:r w:rsidR="00AC518B">
        <w:rPr>
          <w:rFonts w:ascii="Marianne" w:hAnsi="Marianne"/>
        </w:rPr>
        <w:t>-Franche-Comté.</w:t>
      </w:r>
    </w:p>
    <w:p w:rsidR="008D7D8F" w:rsidRDefault="008D7D8F" w:rsidP="00D72D11">
      <w:pPr>
        <w:pStyle w:val="Listepuces"/>
        <w:numPr>
          <w:ilvl w:val="0"/>
          <w:numId w:val="0"/>
        </w:numPr>
        <w:jc w:val="both"/>
        <w:rPr>
          <w:rFonts w:ascii="Marianne" w:hAnsi="Marianne"/>
        </w:rPr>
      </w:pPr>
    </w:p>
    <w:p w:rsidR="008D7D8F" w:rsidRDefault="008D7D8F" w:rsidP="008D7D8F">
      <w:pPr>
        <w:pStyle w:val="NormalWeb"/>
        <w:spacing w:before="0" w:beforeAutospacing="0" w:after="0" w:afterAutospacing="0"/>
        <w:jc w:val="both"/>
        <w:rPr>
          <w:rStyle w:val="lev"/>
          <w:rFonts w:ascii="Marianne" w:hAnsi="Marianne" w:cs="Arial"/>
          <w:color w:val="000000"/>
          <w:sz w:val="20"/>
          <w:szCs w:val="20"/>
        </w:rPr>
      </w:pPr>
      <w:r w:rsidRPr="00D72D11">
        <w:rPr>
          <w:rStyle w:val="lev"/>
          <w:rFonts w:ascii="Marianne" w:hAnsi="Marianne" w:cs="Arial"/>
          <w:color w:val="000000"/>
          <w:sz w:val="20"/>
          <w:szCs w:val="20"/>
        </w:rPr>
        <w:t xml:space="preserve">Des gestes simples </w:t>
      </w:r>
    </w:p>
    <w:p w:rsidR="008D7D8F" w:rsidRPr="00D72D11" w:rsidRDefault="008D7D8F" w:rsidP="00D72D11">
      <w:pPr>
        <w:pStyle w:val="Listepuces"/>
        <w:numPr>
          <w:ilvl w:val="0"/>
          <w:numId w:val="0"/>
        </w:numPr>
        <w:jc w:val="both"/>
        <w:rPr>
          <w:rFonts w:ascii="Marianne" w:hAnsi="Marianne"/>
        </w:rPr>
      </w:pPr>
    </w:p>
    <w:p w:rsidR="00D72D11" w:rsidRPr="00D72D11" w:rsidRDefault="00AC518B" w:rsidP="00D72D11">
      <w:pPr>
        <w:pStyle w:val="Listepuces"/>
        <w:numPr>
          <w:ilvl w:val="0"/>
          <w:numId w:val="0"/>
        </w:numPr>
        <w:jc w:val="both"/>
        <w:rPr>
          <w:rFonts w:ascii="Marianne" w:hAnsi="Marianne"/>
          <w:color w:val="000000"/>
        </w:rPr>
      </w:pPr>
      <w:r>
        <w:rPr>
          <w:rFonts w:ascii="Marianne" w:hAnsi="Marianne"/>
        </w:rPr>
        <w:t xml:space="preserve">Pour mémoire, la </w:t>
      </w:r>
      <w:r w:rsidR="00D72D11" w:rsidRPr="00D72D11">
        <w:rPr>
          <w:rFonts w:ascii="Marianne" w:hAnsi="Marianne"/>
        </w:rPr>
        <w:t>bronchiolite est une infection respiratoire fréquente, d’origine virale, le plus souvent bénigne</w:t>
      </w:r>
      <w:r>
        <w:rPr>
          <w:rFonts w:ascii="Marianne" w:hAnsi="Marianne"/>
        </w:rPr>
        <w:t>,</w:t>
      </w:r>
      <w:r w:rsidR="00D72D11" w:rsidRPr="00D72D11">
        <w:rPr>
          <w:rFonts w:ascii="Marianne" w:hAnsi="Marianne"/>
          <w:color w:val="000000"/>
        </w:rPr>
        <w:t xml:space="preserve"> qui touche les nourrissons et jeunes enfants de moins de </w:t>
      </w:r>
      <w:r>
        <w:rPr>
          <w:rFonts w:ascii="Marianne" w:hAnsi="Marianne"/>
          <w:color w:val="000000"/>
        </w:rPr>
        <w:t>2</w:t>
      </w:r>
      <w:r w:rsidR="00D72D11" w:rsidRPr="00D72D11">
        <w:rPr>
          <w:rFonts w:ascii="Marianne" w:hAnsi="Marianne"/>
          <w:color w:val="000000"/>
        </w:rPr>
        <w:t xml:space="preserve"> ans, surtout en automne et</w:t>
      </w:r>
      <w:r w:rsidR="00D72D11" w:rsidRPr="00D72D11">
        <w:rPr>
          <w:rFonts w:ascii="Calibri" w:hAnsi="Calibri" w:cs="Calibri"/>
          <w:color w:val="000000"/>
        </w:rPr>
        <w:t> </w:t>
      </w:r>
      <w:r w:rsidR="00D72D11" w:rsidRPr="00D72D11">
        <w:rPr>
          <w:rFonts w:ascii="Marianne" w:hAnsi="Marianne"/>
          <w:color w:val="000000"/>
        </w:rPr>
        <w:t>en hiver</w:t>
      </w:r>
      <w:r w:rsidR="00D72D11">
        <w:rPr>
          <w:rFonts w:ascii="Marianne" w:hAnsi="Marianne"/>
          <w:color w:val="000000"/>
        </w:rPr>
        <w:t>.</w:t>
      </w:r>
    </w:p>
    <w:p w:rsidR="00D72D11" w:rsidRPr="00D72D11" w:rsidRDefault="00D72D11" w:rsidP="00D72D11">
      <w:pPr>
        <w:pStyle w:val="Listepuces"/>
        <w:numPr>
          <w:ilvl w:val="0"/>
          <w:numId w:val="0"/>
        </w:numPr>
        <w:jc w:val="both"/>
        <w:rPr>
          <w:rFonts w:ascii="Marianne" w:hAnsi="Marianne"/>
          <w:color w:val="000000"/>
        </w:rPr>
      </w:pPr>
    </w:p>
    <w:p w:rsidR="00D72D11" w:rsidRPr="00D72D11" w:rsidRDefault="00D72D11" w:rsidP="00D72D11">
      <w:pPr>
        <w:pStyle w:val="NormalWeb"/>
        <w:spacing w:before="0" w:beforeAutospacing="0" w:after="0" w:afterAutospacing="0"/>
        <w:jc w:val="both"/>
        <w:rPr>
          <w:rFonts w:ascii="Marianne" w:hAnsi="Marianne" w:cs="Arial"/>
          <w:color w:val="393939"/>
          <w:sz w:val="20"/>
          <w:szCs w:val="20"/>
        </w:rPr>
      </w:pPr>
      <w:r w:rsidRPr="00D72D11">
        <w:rPr>
          <w:rFonts w:ascii="Marianne" w:hAnsi="Marianne" w:cs="Arial"/>
          <w:color w:val="000000"/>
          <w:sz w:val="20"/>
          <w:szCs w:val="20"/>
        </w:rPr>
        <w:t>Les parents peuvent adopter des gestes barrières et des comportements simples et effic</w:t>
      </w:r>
      <w:r w:rsidR="00AC518B">
        <w:rPr>
          <w:rFonts w:ascii="Marianne" w:hAnsi="Marianne" w:cs="Arial"/>
          <w:color w:val="000000"/>
          <w:sz w:val="20"/>
          <w:szCs w:val="20"/>
        </w:rPr>
        <w:t xml:space="preserve">aces pour protéger leurs enfants, et notamment </w:t>
      </w:r>
      <w:r w:rsidR="008D7D8F">
        <w:rPr>
          <w:rFonts w:ascii="Marianne" w:hAnsi="Marianne" w:cs="Arial"/>
          <w:color w:val="000000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6"/>
        <w:gridCol w:w="6"/>
      </w:tblGrid>
      <w:tr w:rsidR="00D72D11" w:rsidRPr="00D72D11" w:rsidTr="00D72D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9679"/>
              <w:gridCol w:w="149"/>
            </w:tblGrid>
            <w:tr w:rsidR="00D72D11" w:rsidRPr="00D72D1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72D11" w:rsidRPr="00D72D11" w:rsidRDefault="00D72D11">
                  <w:pPr>
                    <w:rPr>
                      <w:rFonts w:ascii="Marianne" w:hAnsi="Marianne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D72D11" w:rsidRPr="00D72D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9"/>
                        </w:tblGrid>
                        <w:tr w:rsidR="00D72D11" w:rsidRPr="00D72D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79"/>
                              </w:tblGrid>
                              <w:tr w:rsidR="00D72D11" w:rsidRPr="00D72D1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9"/>
                                    </w:tblGrid>
                                    <w:tr w:rsidR="00D72D11" w:rsidRPr="00D72D1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5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Limiter les visites au cercle des adultes très proches et non malades</w:t>
                                          </w:r>
                                          <w:r w:rsidR="008D7D8F">
                                            <w:rPr>
                                              <w:rFonts w:ascii="Calibri" w:eastAsia="Times New Roman" w:hAnsi="Calibri" w:cs="Calibri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 w:rsidR="008D7D8F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5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Se laver les mains avant</w:t>
                                          </w:r>
                                          <w:r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 xml:space="preserve"> et après contact avec le bébé</w:t>
                                          </w:r>
                                          <w:r w:rsidR="008D7D8F">
                                            <w:rPr>
                                              <w:rFonts w:ascii="Calibri" w:eastAsia="Times New Roman" w:hAnsi="Calibri" w:cs="Calibri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 w:rsidR="008D7D8F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5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Porter soi-même un masque en cas de rhume, de toux ou de fièvre. Faire porter un masque aux visiteurs en présence du nourrisson ;</w:t>
                                          </w:r>
                                        </w:p>
                                        <w:p w:rsid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5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Si le reste de la fratrie présente des symptômes d’infection virale même modérés, les tenir à l’écart du bébé à la phase aiguë de leur infection ;</w:t>
                                          </w:r>
                                        </w:p>
                                        <w:p w:rsidR="008D7D8F" w:rsidRDefault="008D7D8F" w:rsidP="008D7D8F">
                                          <w:pPr>
                                            <w:widowControl/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8D7D8F" w:rsidRDefault="008D7D8F" w:rsidP="008D7D8F">
                                          <w:pPr>
                                            <w:widowControl/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autoSpaceDE/>
                                            <w:autoSpaceDN/>
                                            <w:spacing w:before="100" w:beforeAutospacing="1" w:after="100" w:afterAutospacing="1" w:line="330" w:lineRule="exact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Style w:val="lev"/>
                                              <w:rFonts w:ascii="Marianne" w:hAnsi="Marianne"/>
                                              <w:color w:val="000000"/>
                                            </w:rPr>
                                            <w:t>Conduite à tenir en cas d’enfant malade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La majorité des bronchiolites guérit spontanément en quelques jours. Il n’existe pas de traitement anti-virus spécifique</w:t>
                                          </w:r>
                                          <w:r w:rsidR="00AC518B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(</w:t>
                                          </w:r>
                                          <w:r w:rsidRPr="00D72D11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l’infection étant virale, les antibiotiques sont</w:t>
                                          </w:r>
                                          <w:r w:rsidR="00AC518B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par ailleurs</w:t>
                                          </w:r>
                                          <w:r w:rsidRPr="00D72D11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inutiles</w:t>
                                          </w:r>
                                          <w:r w:rsidR="00AC518B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  <w:r w:rsidRPr="00D72D11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Calibri" w:hAnsi="Calibri" w:cs="Calibri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D72D11" w:rsidRPr="008D7D8F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D7D8F">
                                            <w:rPr>
                                              <w:rStyle w:val="lev"/>
                                              <w:rFonts w:ascii="Marianne" w:hAnsi="Marianne" w:cs="Arial"/>
                                              <w:b w:val="0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Les parents sont invités à consulter </w:t>
                                          </w:r>
                                          <w:r w:rsidRPr="00AC518B">
                                            <w:rPr>
                                              <w:rStyle w:val="lev"/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en priorité leur médecin traitant</w:t>
                                          </w:r>
                                          <w:r w:rsidRPr="008D7D8F"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qui leur donnera des consignes de soin.</w:t>
                                          </w:r>
                                        </w:p>
                                        <w:p w:rsidR="001A5217" w:rsidRPr="008D7D8F" w:rsidRDefault="001A5217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D72D11" w:rsidRPr="008D7D8F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D7D8F">
                                            <w:rPr>
                                              <w:rStyle w:val="lev"/>
                                              <w:rFonts w:ascii="Marianne" w:hAnsi="Marianne" w:cs="Arial"/>
                                              <w:b w:val="0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Dans les situations suivantes, une hospitalisation peut être nécessaire :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6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L’enfant est âgé de moins de six semaines 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6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Il s’agit d’un ancien prématuré âgé de moins de trois mois ; il a déjà une maladie respiratoire ou cardiaque identifiée 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6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L’enfant boit moins de la moitié de ses biberons à trois repas consécutifs 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6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L’enfant vomit systématiquement ;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widowControl/>
                                            <w:numPr>
                                              <w:ilvl w:val="0"/>
                                              <w:numId w:val="36"/>
                                            </w:numPr>
                                            <w:autoSpaceDE/>
                                            <w:autoSpaceDN/>
                                            <w:spacing w:before="100" w:beforeAutospacing="1" w:after="100" w:afterAutospacing="1"/>
                                            <w:ind w:left="300" w:hanging="240"/>
                                            <w:jc w:val="both"/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Marianne" w:eastAsia="Times New Roman" w:hAnsi="Marianne"/>
                                              <w:color w:val="000000"/>
                                            </w:rPr>
                                            <w:t>L’enfant dort en permanence, ou au contraire, pleure de manière inhabituelle et ne peut s’endormir.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Style w:val="lev"/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Il est recommandé de ne pas se rendre directement aux urgences et d’appeler le 15 avant de se déplacer, pour être orienté vers la structure la plus adaptée.</w:t>
                                          </w:r>
                                        </w:p>
                                        <w:p w:rsidR="00D72D11" w:rsidRPr="00D72D11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72D11">
                                            <w:rPr>
                                              <w:rFonts w:ascii="Calibri" w:hAnsi="Calibri" w:cs="Calibri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D72D11" w:rsidRDefault="00D72D11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En savoir plus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Marianne" w:hAnsi="Marianne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:</w:t>
                                          </w:r>
                                        </w:p>
                                        <w:p w:rsidR="00D72D11" w:rsidRDefault="00FB2ADF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0015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1" w:tgtFrame="_blank" w:history="1">
                                            <w:r w:rsidR="00D72D11" w:rsidRPr="00D72D11">
                                              <w:rPr>
                                                <w:rStyle w:val="Lienhypertexte"/>
                                                <w:rFonts w:ascii="Marianne" w:hAnsi="Marianne" w:cs="Arial"/>
                                                <w:color w:val="0015FF"/>
                                                <w:sz w:val="20"/>
                                                <w:szCs w:val="20"/>
                                              </w:rPr>
                                              <w:t>Ministère de la Santé et de la Prévention</w:t>
                                            </w:r>
                                          </w:hyperlink>
                                        </w:p>
                                        <w:p w:rsidR="00D72D11" w:rsidRPr="00D72D11" w:rsidRDefault="00FB2ADF" w:rsidP="00D72D1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Marianne" w:hAnsi="Marianne" w:cs="Arial"/>
                                              <w:color w:val="39393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2" w:tgtFrame="_blank" w:history="1">
                                            <w:r w:rsidR="00D72D11" w:rsidRPr="00D72D11">
                                              <w:rPr>
                                                <w:rStyle w:val="Lienhypertexte"/>
                                                <w:rFonts w:ascii="Marianne" w:hAnsi="Marianne" w:cs="Arial"/>
                                                <w:color w:val="0015FF"/>
                                                <w:sz w:val="20"/>
                                                <w:szCs w:val="20"/>
                                              </w:rPr>
                                              <w:t xml:space="preserve">Santé </w:t>
                                            </w:r>
                                            <w:r w:rsidR="00D72D11" w:rsidRPr="00B718FA">
                                              <w:rPr>
                                                <w:rStyle w:val="Lienhypertexte"/>
                                                <w:rFonts w:ascii="Marianne" w:hAnsi="Marianne"/>
                                                <w:color w:val="0015FF"/>
                                                <w:sz w:val="20"/>
                                                <w:szCs w:val="20"/>
                                              </w:rPr>
                                              <w:t>p</w:t>
                                            </w:r>
                                            <w:r w:rsidR="00D72D11" w:rsidRPr="00D72D11">
                                              <w:rPr>
                                                <w:rStyle w:val="Lienhypertexte"/>
                                                <w:rFonts w:ascii="Marianne" w:hAnsi="Marianne" w:cs="Arial"/>
                                                <w:color w:val="0015FF"/>
                                                <w:sz w:val="20"/>
                                                <w:szCs w:val="20"/>
                                              </w:rPr>
                                              <w:t>ublique France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72D11" w:rsidRPr="00D72D11" w:rsidRDefault="00D72D11">
                                    <w:pPr>
                                      <w:rPr>
                                        <w:rFonts w:ascii="Marianne" w:eastAsia="Times New Roman" w:hAnsi="Marianne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D11" w:rsidRPr="00D72D11" w:rsidRDefault="00D72D11">
                              <w:pPr>
                                <w:rPr>
                                  <w:rFonts w:ascii="Marianne" w:eastAsia="Times New Roman" w:hAnsi="Marianne"/>
                                </w:rPr>
                              </w:pPr>
                            </w:p>
                          </w:tc>
                        </w:tr>
                      </w:tbl>
                      <w:p w:rsidR="00D72D11" w:rsidRPr="00D72D11" w:rsidRDefault="00D72D11">
                        <w:pPr>
                          <w:jc w:val="center"/>
                          <w:rPr>
                            <w:rFonts w:ascii="Marianne" w:eastAsia="Times New Roman" w:hAnsi="Marianne"/>
                          </w:rPr>
                        </w:pPr>
                      </w:p>
                    </w:tc>
                  </w:tr>
                </w:tbl>
                <w:p w:rsidR="00D72D11" w:rsidRPr="00D72D11" w:rsidRDefault="00D72D11">
                  <w:pPr>
                    <w:jc w:val="center"/>
                    <w:rPr>
                      <w:rFonts w:ascii="Marianne" w:eastAsia="Times New Roman" w:hAnsi="Marianne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72D11" w:rsidRPr="00D72D11" w:rsidRDefault="00D72D11">
                  <w:pPr>
                    <w:rPr>
                      <w:rFonts w:ascii="Marianne" w:eastAsia="Times New Roman" w:hAnsi="Marianne"/>
                    </w:rPr>
                  </w:pPr>
                </w:p>
              </w:tc>
            </w:tr>
          </w:tbl>
          <w:p w:rsidR="00D72D11" w:rsidRPr="00D72D11" w:rsidRDefault="00D72D11">
            <w:pPr>
              <w:rPr>
                <w:rFonts w:ascii="Marianne" w:eastAsia="Times New Roman" w:hAnsi="Marianne"/>
              </w:rPr>
            </w:pPr>
          </w:p>
        </w:tc>
        <w:tc>
          <w:tcPr>
            <w:tcW w:w="0" w:type="auto"/>
          </w:tcPr>
          <w:p w:rsidR="00D72D11" w:rsidRPr="00D72D11" w:rsidRDefault="00D72D11">
            <w:pPr>
              <w:rPr>
                <w:rFonts w:ascii="Marianne" w:hAnsi="Marianne"/>
              </w:rPr>
            </w:pPr>
          </w:p>
        </w:tc>
      </w:tr>
    </w:tbl>
    <w:p w:rsidR="0008060F" w:rsidRPr="00D72D11" w:rsidRDefault="0008060F" w:rsidP="00DF285B">
      <w:pPr>
        <w:spacing w:after="240"/>
        <w:jc w:val="both"/>
        <w:rPr>
          <w:rFonts w:ascii="Marianne" w:hAnsi="Marianne"/>
          <w:bCs/>
        </w:rPr>
      </w:pPr>
    </w:p>
    <w:sectPr w:rsidR="0008060F" w:rsidRPr="00D72D11" w:rsidSect="00336930">
      <w:headerReference w:type="default" r:id="rId13"/>
      <w:footerReference w:type="default" r:id="rId14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19" w:rsidRDefault="00F95119" w:rsidP="0079276E">
      <w:r>
        <w:separator/>
      </w:r>
    </w:p>
  </w:endnote>
  <w:endnote w:type="continuationSeparator" w:id="0">
    <w:p w:rsidR="00F95119" w:rsidRDefault="00F9511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8F" w:rsidRPr="006145D1" w:rsidRDefault="00531C8F" w:rsidP="00531C8F">
    <w:pPr>
      <w:pStyle w:val="Contacts"/>
    </w:pPr>
    <w:r w:rsidRPr="006145D1">
      <w:t>Contacts presse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965B19" w:rsidRPr="00531C8F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FB2ADF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19" w:rsidRDefault="00F95119" w:rsidP="0079276E">
      <w:r>
        <w:separator/>
      </w:r>
    </w:p>
  </w:footnote>
  <w:footnote w:type="continuationSeparator" w:id="0">
    <w:p w:rsidR="00F95119" w:rsidRDefault="00F9511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01AEBC" wp14:editId="26994CD9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225DF8C" wp14:editId="61FDD8F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875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7AB"/>
    <w:multiLevelType w:val="multilevel"/>
    <w:tmpl w:val="F9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7FE4"/>
    <w:multiLevelType w:val="hybridMultilevel"/>
    <w:tmpl w:val="274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97C"/>
    <w:multiLevelType w:val="hybridMultilevel"/>
    <w:tmpl w:val="EC2CFD5A"/>
    <w:lvl w:ilvl="0" w:tplc="EA94D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6D90"/>
    <w:multiLevelType w:val="hybridMultilevel"/>
    <w:tmpl w:val="246A75DC"/>
    <w:lvl w:ilvl="0" w:tplc="A6B29D90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03ACE"/>
    <w:multiLevelType w:val="multilevel"/>
    <w:tmpl w:val="698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6F08"/>
    <w:multiLevelType w:val="multilevel"/>
    <w:tmpl w:val="89A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5354A"/>
    <w:multiLevelType w:val="hybridMultilevel"/>
    <w:tmpl w:val="27B84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A1AC1"/>
    <w:multiLevelType w:val="multilevel"/>
    <w:tmpl w:val="33B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10"/>
  </w:num>
  <w:num w:numId="5">
    <w:abstractNumId w:val="3"/>
  </w:num>
  <w:num w:numId="6">
    <w:abstractNumId w:val="21"/>
  </w:num>
  <w:num w:numId="7">
    <w:abstractNumId w:val="2"/>
  </w:num>
  <w:num w:numId="8">
    <w:abstractNumId w:val="4"/>
  </w:num>
  <w:num w:numId="9">
    <w:abstractNumId w:val="32"/>
  </w:num>
  <w:num w:numId="10">
    <w:abstractNumId w:val="12"/>
  </w:num>
  <w:num w:numId="11">
    <w:abstractNumId w:val="17"/>
  </w:num>
  <w:num w:numId="12">
    <w:abstractNumId w:val="27"/>
  </w:num>
  <w:num w:numId="13">
    <w:abstractNumId w:val="11"/>
  </w:num>
  <w:num w:numId="14">
    <w:abstractNumId w:val="25"/>
  </w:num>
  <w:num w:numId="15">
    <w:abstractNumId w:val="5"/>
  </w:num>
  <w:num w:numId="16">
    <w:abstractNumId w:val="33"/>
  </w:num>
  <w:num w:numId="17">
    <w:abstractNumId w:val="29"/>
  </w:num>
  <w:num w:numId="18">
    <w:abstractNumId w:val="34"/>
  </w:num>
  <w:num w:numId="19">
    <w:abstractNumId w:val="18"/>
  </w:num>
  <w:num w:numId="20">
    <w:abstractNumId w:val="22"/>
  </w:num>
  <w:num w:numId="21">
    <w:abstractNumId w:val="18"/>
  </w:num>
  <w:num w:numId="22">
    <w:abstractNumId w:val="23"/>
  </w:num>
  <w:num w:numId="23">
    <w:abstractNumId w:val="15"/>
  </w:num>
  <w:num w:numId="24">
    <w:abstractNumId w:val="28"/>
  </w:num>
  <w:num w:numId="25">
    <w:abstractNumId w:val="6"/>
  </w:num>
  <w:num w:numId="26">
    <w:abstractNumId w:val="36"/>
  </w:num>
  <w:num w:numId="27">
    <w:abstractNumId w:val="14"/>
  </w:num>
  <w:num w:numId="28">
    <w:abstractNumId w:val="30"/>
  </w:num>
  <w:num w:numId="29">
    <w:abstractNumId w:val="35"/>
  </w:num>
  <w:num w:numId="30">
    <w:abstractNumId w:val="8"/>
  </w:num>
  <w:num w:numId="31">
    <w:abstractNumId w:val="9"/>
  </w:num>
  <w:num w:numId="32">
    <w:abstractNumId w:val="0"/>
  </w:num>
  <w:num w:numId="33">
    <w:abstractNumId w:val="26"/>
  </w:num>
  <w:num w:numId="34">
    <w:abstractNumId w:val="7"/>
  </w:num>
  <w:num w:numId="35">
    <w:abstractNumId w:val="31"/>
  </w:num>
  <w:num w:numId="36">
    <w:abstractNumId w:val="20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5706"/>
    <w:rsid w:val="000075B6"/>
    <w:rsid w:val="00011CC4"/>
    <w:rsid w:val="000126CB"/>
    <w:rsid w:val="000157BF"/>
    <w:rsid w:val="00017E21"/>
    <w:rsid w:val="00021BFC"/>
    <w:rsid w:val="000230A3"/>
    <w:rsid w:val="00025136"/>
    <w:rsid w:val="000257DD"/>
    <w:rsid w:val="00027376"/>
    <w:rsid w:val="00030217"/>
    <w:rsid w:val="000322D5"/>
    <w:rsid w:val="000323CC"/>
    <w:rsid w:val="00037FBD"/>
    <w:rsid w:val="00040816"/>
    <w:rsid w:val="00045911"/>
    <w:rsid w:val="000529EA"/>
    <w:rsid w:val="00052DAE"/>
    <w:rsid w:val="0005702F"/>
    <w:rsid w:val="0006031E"/>
    <w:rsid w:val="000629AF"/>
    <w:rsid w:val="00063FDE"/>
    <w:rsid w:val="00065060"/>
    <w:rsid w:val="0007146F"/>
    <w:rsid w:val="00073FA2"/>
    <w:rsid w:val="00075639"/>
    <w:rsid w:val="00075F14"/>
    <w:rsid w:val="00076B31"/>
    <w:rsid w:val="0008060F"/>
    <w:rsid w:val="00084828"/>
    <w:rsid w:val="00090BAB"/>
    <w:rsid w:val="000924D0"/>
    <w:rsid w:val="00092F21"/>
    <w:rsid w:val="0009351C"/>
    <w:rsid w:val="000948F1"/>
    <w:rsid w:val="000A2D82"/>
    <w:rsid w:val="000B18CD"/>
    <w:rsid w:val="000B2933"/>
    <w:rsid w:val="000B6610"/>
    <w:rsid w:val="000C2C3A"/>
    <w:rsid w:val="000C3432"/>
    <w:rsid w:val="000D395F"/>
    <w:rsid w:val="000E2F9B"/>
    <w:rsid w:val="000E3CA1"/>
    <w:rsid w:val="000E63AA"/>
    <w:rsid w:val="000E64B8"/>
    <w:rsid w:val="00106CDB"/>
    <w:rsid w:val="001078B3"/>
    <w:rsid w:val="00110401"/>
    <w:rsid w:val="0011424F"/>
    <w:rsid w:val="00114644"/>
    <w:rsid w:val="00115549"/>
    <w:rsid w:val="0011697D"/>
    <w:rsid w:val="001170AB"/>
    <w:rsid w:val="0011771B"/>
    <w:rsid w:val="0012202A"/>
    <w:rsid w:val="00125A9F"/>
    <w:rsid w:val="00136DD9"/>
    <w:rsid w:val="00143070"/>
    <w:rsid w:val="001555CA"/>
    <w:rsid w:val="00155FB4"/>
    <w:rsid w:val="001567E3"/>
    <w:rsid w:val="0016368E"/>
    <w:rsid w:val="00176A72"/>
    <w:rsid w:val="001834A5"/>
    <w:rsid w:val="00197697"/>
    <w:rsid w:val="001A134F"/>
    <w:rsid w:val="001A2A72"/>
    <w:rsid w:val="001A42D4"/>
    <w:rsid w:val="001A5217"/>
    <w:rsid w:val="001B0DB2"/>
    <w:rsid w:val="001B2C67"/>
    <w:rsid w:val="001B3D82"/>
    <w:rsid w:val="001B712A"/>
    <w:rsid w:val="001C193E"/>
    <w:rsid w:val="001C7D89"/>
    <w:rsid w:val="001D2281"/>
    <w:rsid w:val="001D2E3F"/>
    <w:rsid w:val="001D3767"/>
    <w:rsid w:val="001D6F8B"/>
    <w:rsid w:val="001E09CD"/>
    <w:rsid w:val="001E523A"/>
    <w:rsid w:val="001F0E52"/>
    <w:rsid w:val="001F6EAF"/>
    <w:rsid w:val="001F781B"/>
    <w:rsid w:val="00200599"/>
    <w:rsid w:val="00204246"/>
    <w:rsid w:val="00204D98"/>
    <w:rsid w:val="00210596"/>
    <w:rsid w:val="002206DC"/>
    <w:rsid w:val="00220E14"/>
    <w:rsid w:val="002216FA"/>
    <w:rsid w:val="00221AD9"/>
    <w:rsid w:val="00223725"/>
    <w:rsid w:val="002405F5"/>
    <w:rsid w:val="002420EB"/>
    <w:rsid w:val="00242BEE"/>
    <w:rsid w:val="00245DBC"/>
    <w:rsid w:val="002474C4"/>
    <w:rsid w:val="00251629"/>
    <w:rsid w:val="002547E2"/>
    <w:rsid w:val="002622F6"/>
    <w:rsid w:val="0026388C"/>
    <w:rsid w:val="00275421"/>
    <w:rsid w:val="0028579B"/>
    <w:rsid w:val="00290741"/>
    <w:rsid w:val="002909D5"/>
    <w:rsid w:val="0029447E"/>
    <w:rsid w:val="00296D11"/>
    <w:rsid w:val="002A2ED1"/>
    <w:rsid w:val="002A30D6"/>
    <w:rsid w:val="002A483F"/>
    <w:rsid w:val="002A7982"/>
    <w:rsid w:val="002B17B0"/>
    <w:rsid w:val="002B4313"/>
    <w:rsid w:val="002C0262"/>
    <w:rsid w:val="002C37E9"/>
    <w:rsid w:val="002E2894"/>
    <w:rsid w:val="002E62EB"/>
    <w:rsid w:val="002F7CE7"/>
    <w:rsid w:val="00301837"/>
    <w:rsid w:val="00305FD9"/>
    <w:rsid w:val="0031092E"/>
    <w:rsid w:val="00321BCC"/>
    <w:rsid w:val="00322D73"/>
    <w:rsid w:val="00323192"/>
    <w:rsid w:val="00325DE5"/>
    <w:rsid w:val="003364F6"/>
    <w:rsid w:val="003368A1"/>
    <w:rsid w:val="00336930"/>
    <w:rsid w:val="00347416"/>
    <w:rsid w:val="0035022E"/>
    <w:rsid w:val="00350B41"/>
    <w:rsid w:val="00351D49"/>
    <w:rsid w:val="003529FD"/>
    <w:rsid w:val="0035355E"/>
    <w:rsid w:val="003553C6"/>
    <w:rsid w:val="00356271"/>
    <w:rsid w:val="0035754F"/>
    <w:rsid w:val="00361129"/>
    <w:rsid w:val="00370B4D"/>
    <w:rsid w:val="003712B3"/>
    <w:rsid w:val="00372800"/>
    <w:rsid w:val="00373772"/>
    <w:rsid w:val="003763D3"/>
    <w:rsid w:val="00377E26"/>
    <w:rsid w:val="00382654"/>
    <w:rsid w:val="003969A6"/>
    <w:rsid w:val="003978E4"/>
    <w:rsid w:val="00397E72"/>
    <w:rsid w:val="003A4DB5"/>
    <w:rsid w:val="003A5A15"/>
    <w:rsid w:val="003B1FD0"/>
    <w:rsid w:val="003B38DD"/>
    <w:rsid w:val="003B6DAA"/>
    <w:rsid w:val="003C2DF0"/>
    <w:rsid w:val="003C738C"/>
    <w:rsid w:val="003D0C01"/>
    <w:rsid w:val="003D26DB"/>
    <w:rsid w:val="003D3769"/>
    <w:rsid w:val="003D493F"/>
    <w:rsid w:val="003D576E"/>
    <w:rsid w:val="003E0C5C"/>
    <w:rsid w:val="003F0534"/>
    <w:rsid w:val="003F1C15"/>
    <w:rsid w:val="003F3C6F"/>
    <w:rsid w:val="003F77D5"/>
    <w:rsid w:val="003F78D4"/>
    <w:rsid w:val="00404966"/>
    <w:rsid w:val="004117A9"/>
    <w:rsid w:val="00423B85"/>
    <w:rsid w:val="004247A0"/>
    <w:rsid w:val="004253D5"/>
    <w:rsid w:val="00434B50"/>
    <w:rsid w:val="004424CD"/>
    <w:rsid w:val="00442E40"/>
    <w:rsid w:val="0044330F"/>
    <w:rsid w:val="00445B07"/>
    <w:rsid w:val="0044656B"/>
    <w:rsid w:val="00447BF8"/>
    <w:rsid w:val="00447C4C"/>
    <w:rsid w:val="00450120"/>
    <w:rsid w:val="004511A4"/>
    <w:rsid w:val="004539A9"/>
    <w:rsid w:val="00453ED9"/>
    <w:rsid w:val="00457CB0"/>
    <w:rsid w:val="0046467E"/>
    <w:rsid w:val="004670A9"/>
    <w:rsid w:val="004714C6"/>
    <w:rsid w:val="0047231F"/>
    <w:rsid w:val="00472944"/>
    <w:rsid w:val="004731F6"/>
    <w:rsid w:val="0047637F"/>
    <w:rsid w:val="00477BC1"/>
    <w:rsid w:val="00477D57"/>
    <w:rsid w:val="004825DD"/>
    <w:rsid w:val="00485DEB"/>
    <w:rsid w:val="00491912"/>
    <w:rsid w:val="004928C4"/>
    <w:rsid w:val="00493039"/>
    <w:rsid w:val="004A44C0"/>
    <w:rsid w:val="004A6AB5"/>
    <w:rsid w:val="004A75DB"/>
    <w:rsid w:val="004B3647"/>
    <w:rsid w:val="004B4946"/>
    <w:rsid w:val="004B4D2A"/>
    <w:rsid w:val="004C208D"/>
    <w:rsid w:val="004C371B"/>
    <w:rsid w:val="004C5CD7"/>
    <w:rsid w:val="004C7FC7"/>
    <w:rsid w:val="004D1275"/>
    <w:rsid w:val="004D5746"/>
    <w:rsid w:val="004D71B8"/>
    <w:rsid w:val="004E3527"/>
    <w:rsid w:val="004E610F"/>
    <w:rsid w:val="004E6B43"/>
    <w:rsid w:val="004E70CC"/>
    <w:rsid w:val="004F011D"/>
    <w:rsid w:val="004F05FF"/>
    <w:rsid w:val="004F08B3"/>
    <w:rsid w:val="004F2B5F"/>
    <w:rsid w:val="004F403D"/>
    <w:rsid w:val="004F6717"/>
    <w:rsid w:val="00500B11"/>
    <w:rsid w:val="00511275"/>
    <w:rsid w:val="005219D5"/>
    <w:rsid w:val="00526EB8"/>
    <w:rsid w:val="00527A6A"/>
    <w:rsid w:val="00531C8F"/>
    <w:rsid w:val="005377EA"/>
    <w:rsid w:val="00537A48"/>
    <w:rsid w:val="005417EF"/>
    <w:rsid w:val="005458A4"/>
    <w:rsid w:val="005476C3"/>
    <w:rsid w:val="00553A7C"/>
    <w:rsid w:val="00553B84"/>
    <w:rsid w:val="00556AD0"/>
    <w:rsid w:val="00556B5D"/>
    <w:rsid w:val="00562A14"/>
    <w:rsid w:val="005672A0"/>
    <w:rsid w:val="00584B09"/>
    <w:rsid w:val="005853BA"/>
    <w:rsid w:val="00592519"/>
    <w:rsid w:val="00593F22"/>
    <w:rsid w:val="00593FF6"/>
    <w:rsid w:val="00595D20"/>
    <w:rsid w:val="00595F6E"/>
    <w:rsid w:val="00596F66"/>
    <w:rsid w:val="005A0648"/>
    <w:rsid w:val="005A0A32"/>
    <w:rsid w:val="005A0D7E"/>
    <w:rsid w:val="005A20A5"/>
    <w:rsid w:val="005A2CDC"/>
    <w:rsid w:val="005A5809"/>
    <w:rsid w:val="005A7FC7"/>
    <w:rsid w:val="005B0283"/>
    <w:rsid w:val="005B351F"/>
    <w:rsid w:val="005B39C8"/>
    <w:rsid w:val="005B3DCC"/>
    <w:rsid w:val="005C0123"/>
    <w:rsid w:val="005C325E"/>
    <w:rsid w:val="005D23CF"/>
    <w:rsid w:val="005D43BC"/>
    <w:rsid w:val="005D54C4"/>
    <w:rsid w:val="005E1B15"/>
    <w:rsid w:val="005E4E9C"/>
    <w:rsid w:val="005E610E"/>
    <w:rsid w:val="005F2E98"/>
    <w:rsid w:val="005F6E19"/>
    <w:rsid w:val="00600C11"/>
    <w:rsid w:val="0060256F"/>
    <w:rsid w:val="006032A5"/>
    <w:rsid w:val="00605C99"/>
    <w:rsid w:val="006107E7"/>
    <w:rsid w:val="00612D69"/>
    <w:rsid w:val="006150AF"/>
    <w:rsid w:val="0061740C"/>
    <w:rsid w:val="00617888"/>
    <w:rsid w:val="006204B9"/>
    <w:rsid w:val="0062263C"/>
    <w:rsid w:val="00623D29"/>
    <w:rsid w:val="0062685C"/>
    <w:rsid w:val="0063084B"/>
    <w:rsid w:val="006328F7"/>
    <w:rsid w:val="006337E3"/>
    <w:rsid w:val="0063635F"/>
    <w:rsid w:val="006400EA"/>
    <w:rsid w:val="00641F92"/>
    <w:rsid w:val="00642A70"/>
    <w:rsid w:val="0064617C"/>
    <w:rsid w:val="006477B0"/>
    <w:rsid w:val="00647E28"/>
    <w:rsid w:val="00655684"/>
    <w:rsid w:val="00656945"/>
    <w:rsid w:val="0066014E"/>
    <w:rsid w:val="00662EC7"/>
    <w:rsid w:val="00681D72"/>
    <w:rsid w:val="006861E2"/>
    <w:rsid w:val="00693807"/>
    <w:rsid w:val="006A310B"/>
    <w:rsid w:val="006B3556"/>
    <w:rsid w:val="006B5BE1"/>
    <w:rsid w:val="006B6D26"/>
    <w:rsid w:val="006B7D09"/>
    <w:rsid w:val="006C6E39"/>
    <w:rsid w:val="006D6820"/>
    <w:rsid w:val="006D7616"/>
    <w:rsid w:val="006D7E55"/>
    <w:rsid w:val="006E4D10"/>
    <w:rsid w:val="006E7AAD"/>
    <w:rsid w:val="006F2E5D"/>
    <w:rsid w:val="006F3C6F"/>
    <w:rsid w:val="006F6D61"/>
    <w:rsid w:val="00701ABB"/>
    <w:rsid w:val="007022CB"/>
    <w:rsid w:val="00704B0B"/>
    <w:rsid w:val="00704E37"/>
    <w:rsid w:val="00717DF4"/>
    <w:rsid w:val="0072188F"/>
    <w:rsid w:val="007221F8"/>
    <w:rsid w:val="00725F58"/>
    <w:rsid w:val="007268C9"/>
    <w:rsid w:val="00733586"/>
    <w:rsid w:val="007372F6"/>
    <w:rsid w:val="00743DC1"/>
    <w:rsid w:val="00745971"/>
    <w:rsid w:val="00747A49"/>
    <w:rsid w:val="00751171"/>
    <w:rsid w:val="00756175"/>
    <w:rsid w:val="00757CF0"/>
    <w:rsid w:val="007615BC"/>
    <w:rsid w:val="00761850"/>
    <w:rsid w:val="00763BFF"/>
    <w:rsid w:val="0076406A"/>
    <w:rsid w:val="00766CF4"/>
    <w:rsid w:val="00780800"/>
    <w:rsid w:val="00780EF0"/>
    <w:rsid w:val="00782792"/>
    <w:rsid w:val="00782D58"/>
    <w:rsid w:val="00791F96"/>
    <w:rsid w:val="0079276E"/>
    <w:rsid w:val="007953CB"/>
    <w:rsid w:val="0079690E"/>
    <w:rsid w:val="007972F5"/>
    <w:rsid w:val="007A0F62"/>
    <w:rsid w:val="007A32A8"/>
    <w:rsid w:val="007A752B"/>
    <w:rsid w:val="007B35DD"/>
    <w:rsid w:val="007C06E9"/>
    <w:rsid w:val="007C3C59"/>
    <w:rsid w:val="007D0B24"/>
    <w:rsid w:val="007D4D34"/>
    <w:rsid w:val="007D565D"/>
    <w:rsid w:val="007E2919"/>
    <w:rsid w:val="007F2C9C"/>
    <w:rsid w:val="007F7918"/>
    <w:rsid w:val="00800306"/>
    <w:rsid w:val="00801436"/>
    <w:rsid w:val="00807CCD"/>
    <w:rsid w:val="0081255B"/>
    <w:rsid w:val="0081467C"/>
    <w:rsid w:val="00814D76"/>
    <w:rsid w:val="00815005"/>
    <w:rsid w:val="008156F5"/>
    <w:rsid w:val="008218A6"/>
    <w:rsid w:val="00827C7C"/>
    <w:rsid w:val="008324BE"/>
    <w:rsid w:val="00840119"/>
    <w:rsid w:val="0084651E"/>
    <w:rsid w:val="00851458"/>
    <w:rsid w:val="0085388F"/>
    <w:rsid w:val="0085454E"/>
    <w:rsid w:val="00856361"/>
    <w:rsid w:val="00860201"/>
    <w:rsid w:val="0086101F"/>
    <w:rsid w:val="008671CB"/>
    <w:rsid w:val="00867937"/>
    <w:rsid w:val="008703A6"/>
    <w:rsid w:val="00872BEF"/>
    <w:rsid w:val="00872E89"/>
    <w:rsid w:val="00874AA0"/>
    <w:rsid w:val="00881E9F"/>
    <w:rsid w:val="00882D33"/>
    <w:rsid w:val="008837FF"/>
    <w:rsid w:val="00885514"/>
    <w:rsid w:val="0089627F"/>
    <w:rsid w:val="008A01A3"/>
    <w:rsid w:val="008A0206"/>
    <w:rsid w:val="008A32D5"/>
    <w:rsid w:val="008A7F61"/>
    <w:rsid w:val="008B1BC3"/>
    <w:rsid w:val="008B1FFA"/>
    <w:rsid w:val="008B387F"/>
    <w:rsid w:val="008B4993"/>
    <w:rsid w:val="008B52F3"/>
    <w:rsid w:val="008D13EE"/>
    <w:rsid w:val="008D2337"/>
    <w:rsid w:val="008D3BD6"/>
    <w:rsid w:val="008D4CB9"/>
    <w:rsid w:val="008D59BF"/>
    <w:rsid w:val="008D5F3D"/>
    <w:rsid w:val="008D63A4"/>
    <w:rsid w:val="008D7D8F"/>
    <w:rsid w:val="008E0688"/>
    <w:rsid w:val="008E6FB3"/>
    <w:rsid w:val="008F3F23"/>
    <w:rsid w:val="008F4CE7"/>
    <w:rsid w:val="008F4F11"/>
    <w:rsid w:val="0090174D"/>
    <w:rsid w:val="00911A72"/>
    <w:rsid w:val="00912340"/>
    <w:rsid w:val="00914322"/>
    <w:rsid w:val="009146E6"/>
    <w:rsid w:val="00915EE3"/>
    <w:rsid w:val="00917563"/>
    <w:rsid w:val="00922884"/>
    <w:rsid w:val="00923485"/>
    <w:rsid w:val="00926289"/>
    <w:rsid w:val="0093031C"/>
    <w:rsid w:val="0093129E"/>
    <w:rsid w:val="0093700A"/>
    <w:rsid w:val="00942B28"/>
    <w:rsid w:val="0094731F"/>
    <w:rsid w:val="00950178"/>
    <w:rsid w:val="0095078F"/>
    <w:rsid w:val="00954807"/>
    <w:rsid w:val="00961EFE"/>
    <w:rsid w:val="009624D3"/>
    <w:rsid w:val="00965B19"/>
    <w:rsid w:val="009662ED"/>
    <w:rsid w:val="009671A8"/>
    <w:rsid w:val="00970F42"/>
    <w:rsid w:val="00972265"/>
    <w:rsid w:val="00974E8C"/>
    <w:rsid w:val="00982FCF"/>
    <w:rsid w:val="0098325D"/>
    <w:rsid w:val="00983843"/>
    <w:rsid w:val="00990EE1"/>
    <w:rsid w:val="00992DBA"/>
    <w:rsid w:val="00993582"/>
    <w:rsid w:val="0099537B"/>
    <w:rsid w:val="009968A8"/>
    <w:rsid w:val="00997E09"/>
    <w:rsid w:val="009A1548"/>
    <w:rsid w:val="009A5EA6"/>
    <w:rsid w:val="009B294A"/>
    <w:rsid w:val="009B302B"/>
    <w:rsid w:val="009B3BBA"/>
    <w:rsid w:val="009B40E6"/>
    <w:rsid w:val="009C2BC3"/>
    <w:rsid w:val="009C676F"/>
    <w:rsid w:val="009C7249"/>
    <w:rsid w:val="009D061C"/>
    <w:rsid w:val="009E2C16"/>
    <w:rsid w:val="009E55A0"/>
    <w:rsid w:val="009F2DFA"/>
    <w:rsid w:val="00A013EC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22"/>
    <w:rsid w:val="00A33555"/>
    <w:rsid w:val="00A36C0E"/>
    <w:rsid w:val="00A428E4"/>
    <w:rsid w:val="00A432D9"/>
    <w:rsid w:val="00A4461E"/>
    <w:rsid w:val="00A52221"/>
    <w:rsid w:val="00A527FB"/>
    <w:rsid w:val="00A5300B"/>
    <w:rsid w:val="00A54F57"/>
    <w:rsid w:val="00A61F27"/>
    <w:rsid w:val="00A67B2E"/>
    <w:rsid w:val="00A76F9C"/>
    <w:rsid w:val="00A840F2"/>
    <w:rsid w:val="00A85557"/>
    <w:rsid w:val="00A85F82"/>
    <w:rsid w:val="00A97A38"/>
    <w:rsid w:val="00AA049C"/>
    <w:rsid w:val="00AB0307"/>
    <w:rsid w:val="00AB1A8B"/>
    <w:rsid w:val="00AB71D0"/>
    <w:rsid w:val="00AB7B36"/>
    <w:rsid w:val="00AC518B"/>
    <w:rsid w:val="00AC51F1"/>
    <w:rsid w:val="00AD02EA"/>
    <w:rsid w:val="00AD294A"/>
    <w:rsid w:val="00AD2B0C"/>
    <w:rsid w:val="00AD41D8"/>
    <w:rsid w:val="00AE17CA"/>
    <w:rsid w:val="00AE4095"/>
    <w:rsid w:val="00AE54B2"/>
    <w:rsid w:val="00AE646A"/>
    <w:rsid w:val="00AF1456"/>
    <w:rsid w:val="00AF1CA5"/>
    <w:rsid w:val="00AF6969"/>
    <w:rsid w:val="00B00DA1"/>
    <w:rsid w:val="00B01231"/>
    <w:rsid w:val="00B05FE7"/>
    <w:rsid w:val="00B10927"/>
    <w:rsid w:val="00B14B0C"/>
    <w:rsid w:val="00B17E0B"/>
    <w:rsid w:val="00B250C3"/>
    <w:rsid w:val="00B25651"/>
    <w:rsid w:val="00B37CB1"/>
    <w:rsid w:val="00B439EE"/>
    <w:rsid w:val="00B46866"/>
    <w:rsid w:val="00B51496"/>
    <w:rsid w:val="00B53A29"/>
    <w:rsid w:val="00B56989"/>
    <w:rsid w:val="00B60653"/>
    <w:rsid w:val="00B60689"/>
    <w:rsid w:val="00B62DC3"/>
    <w:rsid w:val="00B6446D"/>
    <w:rsid w:val="00B654BF"/>
    <w:rsid w:val="00B718FA"/>
    <w:rsid w:val="00B72615"/>
    <w:rsid w:val="00B747C7"/>
    <w:rsid w:val="00B77360"/>
    <w:rsid w:val="00B81953"/>
    <w:rsid w:val="00B864B8"/>
    <w:rsid w:val="00B87A85"/>
    <w:rsid w:val="00B90D77"/>
    <w:rsid w:val="00B916AA"/>
    <w:rsid w:val="00B9314E"/>
    <w:rsid w:val="00BA066E"/>
    <w:rsid w:val="00BA2C46"/>
    <w:rsid w:val="00BA37CC"/>
    <w:rsid w:val="00BB076D"/>
    <w:rsid w:val="00BB0D37"/>
    <w:rsid w:val="00BB5B32"/>
    <w:rsid w:val="00BB71E7"/>
    <w:rsid w:val="00BC02F3"/>
    <w:rsid w:val="00BC0A24"/>
    <w:rsid w:val="00BC104B"/>
    <w:rsid w:val="00BC75F3"/>
    <w:rsid w:val="00BD213D"/>
    <w:rsid w:val="00BE5C5A"/>
    <w:rsid w:val="00BE7DC0"/>
    <w:rsid w:val="00BF2FE9"/>
    <w:rsid w:val="00BF79CB"/>
    <w:rsid w:val="00C00315"/>
    <w:rsid w:val="00C02907"/>
    <w:rsid w:val="00C068C6"/>
    <w:rsid w:val="00C07C09"/>
    <w:rsid w:val="00C133B7"/>
    <w:rsid w:val="00C1578D"/>
    <w:rsid w:val="00C17266"/>
    <w:rsid w:val="00C17CE3"/>
    <w:rsid w:val="00C21631"/>
    <w:rsid w:val="00C27E6A"/>
    <w:rsid w:val="00C31D78"/>
    <w:rsid w:val="00C33383"/>
    <w:rsid w:val="00C36631"/>
    <w:rsid w:val="00C41633"/>
    <w:rsid w:val="00C41D5C"/>
    <w:rsid w:val="00C42841"/>
    <w:rsid w:val="00C42E0D"/>
    <w:rsid w:val="00C44A28"/>
    <w:rsid w:val="00C57105"/>
    <w:rsid w:val="00C60937"/>
    <w:rsid w:val="00C61458"/>
    <w:rsid w:val="00C67312"/>
    <w:rsid w:val="00C72220"/>
    <w:rsid w:val="00C72D20"/>
    <w:rsid w:val="00C7518D"/>
    <w:rsid w:val="00C82235"/>
    <w:rsid w:val="00C82B98"/>
    <w:rsid w:val="00CA5DD1"/>
    <w:rsid w:val="00CA767A"/>
    <w:rsid w:val="00CB238D"/>
    <w:rsid w:val="00CB28B3"/>
    <w:rsid w:val="00CB3BC5"/>
    <w:rsid w:val="00CB3F14"/>
    <w:rsid w:val="00CB5971"/>
    <w:rsid w:val="00CC0A28"/>
    <w:rsid w:val="00CC3DE0"/>
    <w:rsid w:val="00CD09C9"/>
    <w:rsid w:val="00CD1212"/>
    <w:rsid w:val="00CD5E65"/>
    <w:rsid w:val="00CD616A"/>
    <w:rsid w:val="00CE4DF2"/>
    <w:rsid w:val="00CE7D70"/>
    <w:rsid w:val="00CF6461"/>
    <w:rsid w:val="00D04940"/>
    <w:rsid w:val="00D10424"/>
    <w:rsid w:val="00D10C52"/>
    <w:rsid w:val="00D12EFF"/>
    <w:rsid w:val="00D14086"/>
    <w:rsid w:val="00D14516"/>
    <w:rsid w:val="00D14622"/>
    <w:rsid w:val="00D15208"/>
    <w:rsid w:val="00D22A38"/>
    <w:rsid w:val="00D24EB2"/>
    <w:rsid w:val="00D27A6F"/>
    <w:rsid w:val="00D30A8A"/>
    <w:rsid w:val="00D3296B"/>
    <w:rsid w:val="00D35417"/>
    <w:rsid w:val="00D35E77"/>
    <w:rsid w:val="00D3669E"/>
    <w:rsid w:val="00D446EC"/>
    <w:rsid w:val="00D450E3"/>
    <w:rsid w:val="00D57C82"/>
    <w:rsid w:val="00D60B7B"/>
    <w:rsid w:val="00D62F29"/>
    <w:rsid w:val="00D63E1B"/>
    <w:rsid w:val="00D64DF9"/>
    <w:rsid w:val="00D72D11"/>
    <w:rsid w:val="00D7455C"/>
    <w:rsid w:val="00D746CF"/>
    <w:rsid w:val="00D75ABA"/>
    <w:rsid w:val="00D76D1C"/>
    <w:rsid w:val="00D92EBF"/>
    <w:rsid w:val="00D9493D"/>
    <w:rsid w:val="00D95F7A"/>
    <w:rsid w:val="00DA107D"/>
    <w:rsid w:val="00DA1970"/>
    <w:rsid w:val="00DA3093"/>
    <w:rsid w:val="00DB23C2"/>
    <w:rsid w:val="00DB2A8B"/>
    <w:rsid w:val="00DB459E"/>
    <w:rsid w:val="00DB5393"/>
    <w:rsid w:val="00DB635A"/>
    <w:rsid w:val="00DB6C2B"/>
    <w:rsid w:val="00DB6E72"/>
    <w:rsid w:val="00DC0C8F"/>
    <w:rsid w:val="00DC1F44"/>
    <w:rsid w:val="00DC204A"/>
    <w:rsid w:val="00DC38F8"/>
    <w:rsid w:val="00DD2E8C"/>
    <w:rsid w:val="00DD3B91"/>
    <w:rsid w:val="00DD46D4"/>
    <w:rsid w:val="00DE107B"/>
    <w:rsid w:val="00DE30F3"/>
    <w:rsid w:val="00DF21FA"/>
    <w:rsid w:val="00DF285B"/>
    <w:rsid w:val="00E00E6D"/>
    <w:rsid w:val="00E01903"/>
    <w:rsid w:val="00E03AE4"/>
    <w:rsid w:val="00E04EC5"/>
    <w:rsid w:val="00E06831"/>
    <w:rsid w:val="00E161F3"/>
    <w:rsid w:val="00E16E22"/>
    <w:rsid w:val="00E1750F"/>
    <w:rsid w:val="00E251E3"/>
    <w:rsid w:val="00E32068"/>
    <w:rsid w:val="00E33DE1"/>
    <w:rsid w:val="00E473DF"/>
    <w:rsid w:val="00E50883"/>
    <w:rsid w:val="00E542DA"/>
    <w:rsid w:val="00E54E46"/>
    <w:rsid w:val="00E604DB"/>
    <w:rsid w:val="00E607FC"/>
    <w:rsid w:val="00E62602"/>
    <w:rsid w:val="00E65CA4"/>
    <w:rsid w:val="00E71644"/>
    <w:rsid w:val="00E71E88"/>
    <w:rsid w:val="00E80B20"/>
    <w:rsid w:val="00E81383"/>
    <w:rsid w:val="00E82AB1"/>
    <w:rsid w:val="00E82DCE"/>
    <w:rsid w:val="00EA097D"/>
    <w:rsid w:val="00EA571B"/>
    <w:rsid w:val="00EA608C"/>
    <w:rsid w:val="00EA6390"/>
    <w:rsid w:val="00EA6BEB"/>
    <w:rsid w:val="00EB2433"/>
    <w:rsid w:val="00EB270E"/>
    <w:rsid w:val="00EB3337"/>
    <w:rsid w:val="00EB632C"/>
    <w:rsid w:val="00EC206B"/>
    <w:rsid w:val="00EC5A7D"/>
    <w:rsid w:val="00EC7DF0"/>
    <w:rsid w:val="00ED1B5E"/>
    <w:rsid w:val="00ED6638"/>
    <w:rsid w:val="00ED7D24"/>
    <w:rsid w:val="00EE0E18"/>
    <w:rsid w:val="00EE3C2D"/>
    <w:rsid w:val="00EE5AE3"/>
    <w:rsid w:val="00EE70F8"/>
    <w:rsid w:val="00EF0F36"/>
    <w:rsid w:val="00EF0FB5"/>
    <w:rsid w:val="00EF64E6"/>
    <w:rsid w:val="00F02D21"/>
    <w:rsid w:val="00F07EF6"/>
    <w:rsid w:val="00F122FB"/>
    <w:rsid w:val="00F16EBA"/>
    <w:rsid w:val="00F21795"/>
    <w:rsid w:val="00F2258F"/>
    <w:rsid w:val="00F24BB2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160"/>
    <w:rsid w:val="00F95119"/>
    <w:rsid w:val="00FA18B9"/>
    <w:rsid w:val="00FB2ADF"/>
    <w:rsid w:val="00FB46B6"/>
    <w:rsid w:val="00FB6A61"/>
    <w:rsid w:val="00FC1ADE"/>
    <w:rsid w:val="00FD2684"/>
    <w:rsid w:val="00FE2FB8"/>
    <w:rsid w:val="00FE7483"/>
    <w:rsid w:val="00FF233F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74B33822-CD95-41B6-AEBB-C11838B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Contacts">
    <w:name w:val="Contacts"/>
    <w:basedOn w:val="Pieddepage"/>
    <w:link w:val="ContactsCar"/>
    <w:qFormat/>
    <w:rsid w:val="00531C8F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31C8F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860201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paragraph" w:styleId="Listepuces">
    <w:name w:val="List Bullet"/>
    <w:basedOn w:val="Normal"/>
    <w:uiPriority w:val="99"/>
    <w:unhideWhenUsed/>
    <w:rsid w:val="00860201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diffusion.sante.gouv.fr/c?p=wAbNBGnDxBDo_dCRVTNcT1LQneV-ctDE0MnQh3fEEOjj9tDRCRVG0LrQm9C10KTQw1lW7BjZzGh0dHBzOi8vd3d3LnNhbnRlcHVibGlxdWVmcmFuY2UuZnIvbWFsYWRpZXMtZXQtdHJhdW1hdGlzbWVzL21hbGFkaWVzLWV0LWluZmVjdGlvbnMtcmVzcGlyYXRvaXJlcy9icm9uY2hpb2xpdGUvZG9jdW1lbnRzL2J1bGxldGluLW5hdGlvbmFsL2J1bGxldGluLWVwaWRlbWlvbG9naXF1ZS1icm9uY2hpb2xpdGUtc2VtYWluZS00Mi4tc2Fpc29uLTIwMjItMjAyM7g1YTU4NzNlZGI4NWI1MzBkYTg0ZDIzZje4NjEyM2MzNjk1ZTA2MGY0NGU0NWI4MWZmwLZfQVVRYVFiQ1JyU296YkRLLTdGQTlBvGxpbmsuZGlmZnVzaW9uLnNhbnRlLmdvdXYuZnLEFGHx0LjQuvIMfwdm4P5CEdCW0K7QlNDN0IPQj9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diffusion.sante.gouv.fr/c?p=wAbNBGnDxBDo_dCRVTNcT1LQneV-ctDE0MnQh3fEEPDk0KbQlkpDR9DS0LrQtXJZOdDS0MrQitmCaHR0cHM6Ly9zb2xpZGFyaXRlcy1zYW50ZS5nb3V2LmZyL3NvaW5zLWV0LW1hbGFkaWVzL21hbGFkaWVzL21hbGFkaWVzLWluZmVjdGlldXNlcy9sZXMtbWFsYWRpZXMtZGUtbC1oaXZlci9hcnRpY2xlL2xhLWJyb25jaGlvbGl0Zbg1YTU4NzNlZGI4NWI1MzBkYTg0ZDIzZje4NjEyM2MzNjk1ZTA2MGY0NGU0NWI4MWZmwLZfQVVRYVFiQ1JyU296YkRLLTdGQTlBvGxpbmsuZGlmZnVzaW9uLnNhbnRlLmdvdXYuZnLEFGHx0LjQuvIMfwdm4P5CEdCW0K7QlNDN0IPQj9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6D98-08C9-4B34-8CA7-E9A769D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57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8</cp:revision>
  <cp:lastPrinted>2022-11-10T15:36:00Z</cp:lastPrinted>
  <dcterms:created xsi:type="dcterms:W3CDTF">2022-11-09T21:22:00Z</dcterms:created>
  <dcterms:modified xsi:type="dcterms:W3CDTF">2022-11-10T15:37:00Z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