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C35E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7103BD6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3785BA23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042A0AA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371A6C54" w14:textId="77777777" w:rsidR="0057554A" w:rsidRPr="00B1640D" w:rsidRDefault="0057554A" w:rsidP="0057554A">
      <w:pPr>
        <w:pStyle w:val="Corpsdetexte"/>
        <w:rPr>
          <w:rFonts w:ascii="Marianne" w:hAnsi="Marianne"/>
          <w:b/>
          <w:noProof/>
        </w:rPr>
        <w:sectPr w:rsidR="0057554A" w:rsidRPr="00B1640D" w:rsidSect="00C51976">
          <w:headerReference w:type="default" r:id="rId10"/>
          <w:footerReference w:type="default" r:id="rId11"/>
          <w:type w:val="continuous"/>
          <w:pgSz w:w="11910" w:h="16840"/>
          <w:pgMar w:top="709" w:right="964" w:bottom="964" w:left="964" w:header="737" w:footer="227" w:gutter="0"/>
          <w:cols w:space="720"/>
          <w:docGrid w:linePitch="272"/>
        </w:sectPr>
      </w:pPr>
    </w:p>
    <w:p w14:paraId="0BBAB2CD" w14:textId="77777777" w:rsidR="0057554A" w:rsidRPr="00B1640D" w:rsidRDefault="0057554A" w:rsidP="0057554A">
      <w:pPr>
        <w:pStyle w:val="Corpsdetexte"/>
        <w:rPr>
          <w:rFonts w:ascii="Marianne" w:hAnsi="Marianne"/>
          <w:noProof/>
        </w:rPr>
      </w:pPr>
    </w:p>
    <w:p w14:paraId="146A259D" w14:textId="77777777" w:rsidR="0057554A" w:rsidRPr="00B1640D" w:rsidRDefault="0057554A" w:rsidP="000E1357">
      <w:pPr>
        <w:pStyle w:val="Corpsdetexte"/>
        <w:rPr>
          <w:rFonts w:ascii="Marianne" w:hAnsi="Marianne"/>
        </w:rPr>
      </w:pPr>
    </w:p>
    <w:p w14:paraId="0626CF23" w14:textId="77777777" w:rsidR="0061386B" w:rsidRDefault="0061386B" w:rsidP="0061386B">
      <w:pPr>
        <w:pStyle w:val="Titre1"/>
        <w:rPr>
          <w:rFonts w:ascii="Marianne" w:eastAsia="Times New Roman" w:hAnsi="Marianne"/>
        </w:rPr>
      </w:pPr>
    </w:p>
    <w:p w14:paraId="19E535C1" w14:textId="77777777" w:rsidR="0061386B" w:rsidRDefault="0061386B" w:rsidP="0061386B">
      <w:pPr>
        <w:pStyle w:val="Titre1"/>
        <w:rPr>
          <w:rFonts w:ascii="Marianne" w:eastAsia="Times New Roman" w:hAnsi="Marianne"/>
        </w:rPr>
      </w:pPr>
      <w:r>
        <w:rPr>
          <w:rFonts w:ascii="Marianne" w:eastAsia="Times New Roman" w:hAnsi="Marianne"/>
        </w:rPr>
        <w:t>COMMUNIQUE DE PRESSE</w:t>
      </w:r>
    </w:p>
    <w:p w14:paraId="094BDDE5" w14:textId="77777777" w:rsidR="0061386B" w:rsidRDefault="0061386B" w:rsidP="0061386B">
      <w:pPr>
        <w:pStyle w:val="Corpsdetexte"/>
        <w:rPr>
          <w:rFonts w:ascii="Marianne" w:hAnsi="Marianne"/>
          <w:b/>
          <w:bCs/>
        </w:rPr>
      </w:pPr>
    </w:p>
    <w:p w14:paraId="3E8C572F" w14:textId="415C13D6" w:rsidR="0061386B" w:rsidRDefault="0061386B" w:rsidP="0061386B">
      <w:pPr>
        <w:pStyle w:val="Date20"/>
        <w:rPr>
          <w:rFonts w:ascii="Marianne" w:hAnsi="Marianne"/>
        </w:rPr>
      </w:pPr>
      <w:r>
        <w:rPr>
          <w:rFonts w:ascii="Marianne" w:hAnsi="Marianne"/>
        </w:rPr>
        <w:t xml:space="preserve">Dijon, le </w:t>
      </w:r>
      <w:r w:rsidR="00414CCC">
        <w:rPr>
          <w:rFonts w:ascii="Marianne" w:hAnsi="Marianne"/>
        </w:rPr>
        <w:t>2 avril</w:t>
      </w:r>
      <w:r w:rsidR="00EB0020">
        <w:rPr>
          <w:rFonts w:ascii="Marianne" w:hAnsi="Marianne"/>
        </w:rPr>
        <w:t xml:space="preserve"> 2024</w:t>
      </w:r>
    </w:p>
    <w:p w14:paraId="66524AF4" w14:textId="77777777" w:rsidR="005A5906" w:rsidRDefault="005A5906" w:rsidP="00216324">
      <w:pPr>
        <w:pStyle w:val="Corpsdetexte"/>
      </w:pPr>
    </w:p>
    <w:p w14:paraId="5182DF55" w14:textId="5F4E9FB8" w:rsidR="00216324" w:rsidRDefault="00216324" w:rsidP="00216324">
      <w:pPr>
        <w:pStyle w:val="Corpsdetexte"/>
      </w:pPr>
      <w:r>
        <w:t> </w:t>
      </w:r>
    </w:p>
    <w:p w14:paraId="6E7F2EC5" w14:textId="78A2E455" w:rsidR="00BD5829" w:rsidRPr="00414CCC" w:rsidRDefault="00414CCC" w:rsidP="00BD5829">
      <w:pPr>
        <w:pStyle w:val="Corpsdetexte"/>
        <w:jc w:val="both"/>
        <w:rPr>
          <w:rFonts w:ascii="Marianne" w:hAnsi="Marianne"/>
          <w:sz w:val="28"/>
          <w:szCs w:val="28"/>
        </w:rPr>
      </w:pPr>
      <w:r w:rsidRPr="00414CCC">
        <w:rPr>
          <w:rFonts w:ascii="Marianne" w:hAnsi="Marianne"/>
          <w:sz w:val="28"/>
          <w:szCs w:val="28"/>
        </w:rPr>
        <w:t>DIMINUER L’IMPACT DES MEDICAMENTS SUR L’ENVIRONNEMENT</w:t>
      </w:r>
    </w:p>
    <w:p w14:paraId="70E32379" w14:textId="2173C4D3" w:rsidR="00414CCC" w:rsidRPr="00BD5829" w:rsidRDefault="00B26F1F" w:rsidP="00BD5829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Trois lauréats d’un appel à projet lancé en Bourgogne-Franche-Comté</w:t>
      </w:r>
    </w:p>
    <w:p w14:paraId="1FB2F289" w14:textId="77777777" w:rsidR="009F614C" w:rsidRDefault="009F614C" w:rsidP="009F614C">
      <w:pPr>
        <w:pStyle w:val="Corpsdetexte"/>
        <w:jc w:val="both"/>
        <w:rPr>
          <w:rFonts w:ascii="Marianne" w:hAnsi="Marianne"/>
          <w:color w:val="000000"/>
          <w:sz w:val="32"/>
          <w:szCs w:val="32"/>
        </w:rPr>
      </w:pPr>
    </w:p>
    <w:p w14:paraId="26A270CD" w14:textId="6EB4BEDF" w:rsidR="00EB0020" w:rsidRDefault="00414CCC" w:rsidP="00C2326F">
      <w:pPr>
        <w:pStyle w:val="Corpsdetexte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Le centre hospitalier de Chalon-sur-Saône</w:t>
      </w:r>
      <w:r w:rsidR="005457A1">
        <w:rPr>
          <w:rFonts w:ascii="Marianne" w:hAnsi="Marianne"/>
          <w:b/>
          <w:bCs/>
        </w:rPr>
        <w:t xml:space="preserve"> (Saône-et-Loire)</w:t>
      </w:r>
      <w:r>
        <w:rPr>
          <w:rFonts w:ascii="Marianne" w:hAnsi="Marianne"/>
          <w:b/>
          <w:bCs/>
        </w:rPr>
        <w:t>, l’hôpital Nord</w:t>
      </w:r>
      <w:r w:rsidR="005457A1">
        <w:rPr>
          <w:rFonts w:ascii="Marianne" w:hAnsi="Marianne"/>
          <w:b/>
          <w:bCs/>
        </w:rPr>
        <w:t>-</w:t>
      </w:r>
      <w:r>
        <w:rPr>
          <w:rFonts w:ascii="Marianne" w:hAnsi="Marianne"/>
          <w:b/>
          <w:bCs/>
        </w:rPr>
        <w:t>Franche-Comté</w:t>
      </w:r>
      <w:r w:rsidR="005457A1">
        <w:rPr>
          <w:rFonts w:ascii="Marianne" w:hAnsi="Marianne"/>
          <w:b/>
          <w:bCs/>
        </w:rPr>
        <w:t xml:space="preserve"> (Territoire de Belfort)</w:t>
      </w:r>
      <w:r>
        <w:rPr>
          <w:rFonts w:ascii="Marianne" w:hAnsi="Marianne"/>
          <w:b/>
          <w:bCs/>
        </w:rPr>
        <w:t xml:space="preserve"> et la clinique Bénigne-Joly, à Talant</w:t>
      </w:r>
      <w:r w:rsidR="005457A1">
        <w:rPr>
          <w:rFonts w:ascii="Marianne" w:hAnsi="Marianne"/>
          <w:b/>
          <w:bCs/>
        </w:rPr>
        <w:t xml:space="preserve"> (Côte-d’Or)</w:t>
      </w:r>
      <w:r w:rsidR="00B26F1F">
        <w:rPr>
          <w:rFonts w:ascii="Marianne" w:hAnsi="Marianne"/>
          <w:b/>
          <w:bCs/>
        </w:rPr>
        <w:t>,</w:t>
      </w:r>
      <w:r>
        <w:rPr>
          <w:rFonts w:ascii="Marianne" w:hAnsi="Marianne"/>
          <w:b/>
          <w:bCs/>
        </w:rPr>
        <w:t xml:space="preserve"> sont lauréat</w:t>
      </w:r>
      <w:bookmarkStart w:id="0" w:name="_GoBack"/>
      <w:bookmarkEnd w:id="0"/>
      <w:r>
        <w:rPr>
          <w:rFonts w:ascii="Marianne" w:hAnsi="Marianne"/>
          <w:b/>
          <w:bCs/>
        </w:rPr>
        <w:t xml:space="preserve">s d’un appel à projet lancé par l’ARS Bourgogne-Franche-Comté pour diminuer l’impact des médicaments et dispositifs médicaux sur l’environnement. </w:t>
      </w:r>
    </w:p>
    <w:p w14:paraId="42A4F650" w14:textId="77777777" w:rsidR="00EB0020" w:rsidRDefault="00EB0020" w:rsidP="00EB0020">
      <w:pPr>
        <w:pStyle w:val="Corpsdetexte"/>
        <w:rPr>
          <w:rFonts w:ascii="Marianne" w:hAnsi="Marianne"/>
          <w:b/>
          <w:bCs/>
        </w:rPr>
      </w:pPr>
    </w:p>
    <w:p w14:paraId="41F7386B" w14:textId="08B36020" w:rsidR="00414CCC" w:rsidRDefault="00414CCC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comité stratégique de la politique régionale du médicament, qui s’est réuni le 27 mars, à Dijon, a révélé les lauréats d’un appel à projet lancé en Bourgogne-Franche-Comté pour susciter des initiatives visant à réduire l’empreinte des médicaments et </w:t>
      </w:r>
      <w:r w:rsidR="00BD7897">
        <w:rPr>
          <w:rFonts w:ascii="Marianne" w:hAnsi="Marianne"/>
        </w:rPr>
        <w:t>dispositifs médicaux</w:t>
      </w:r>
      <w:r>
        <w:rPr>
          <w:rFonts w:ascii="Marianne" w:hAnsi="Marianne"/>
        </w:rPr>
        <w:t xml:space="preserve"> sur l’environnement.</w:t>
      </w:r>
    </w:p>
    <w:p w14:paraId="647B6757" w14:textId="77777777" w:rsidR="00BB4471" w:rsidRDefault="00BB4471" w:rsidP="00BD5829">
      <w:pPr>
        <w:jc w:val="both"/>
        <w:rPr>
          <w:rFonts w:ascii="Marianne" w:hAnsi="Marianne"/>
        </w:rPr>
      </w:pPr>
    </w:p>
    <w:p w14:paraId="22B33C85" w14:textId="76A80050" w:rsidR="00414CCC" w:rsidRDefault="00414CCC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Une démarche engagée par </w:t>
      </w:r>
      <w:r w:rsidR="00E745B3">
        <w:rPr>
          <w:rFonts w:ascii="Marianne" w:hAnsi="Marianne"/>
        </w:rPr>
        <w:t>l’Agence Régionale de Santé</w:t>
      </w:r>
      <w:r w:rsidR="00BD7897">
        <w:rPr>
          <w:rFonts w:ascii="Marianne" w:hAnsi="Marianne"/>
        </w:rPr>
        <w:t xml:space="preserve"> en décembre dernier</w:t>
      </w:r>
      <w:r w:rsidR="000A1225">
        <w:rPr>
          <w:rFonts w:ascii="Marianne" w:hAnsi="Marianne"/>
        </w:rPr>
        <w:t xml:space="preserve">, </w:t>
      </w:r>
      <w:r w:rsidRPr="00142FE4">
        <w:rPr>
          <w:rFonts w:ascii="Marianne" w:hAnsi="Marianne"/>
        </w:rPr>
        <w:t xml:space="preserve">dans le cadre de la </w:t>
      </w:r>
      <w:r w:rsidR="00142FE4" w:rsidRPr="00142FE4">
        <w:rPr>
          <w:rFonts w:ascii="Marianne" w:hAnsi="Marianne"/>
        </w:rPr>
        <w:t>feuille de route gouve</w:t>
      </w:r>
      <w:r w:rsidR="00142FE4">
        <w:rPr>
          <w:rFonts w:ascii="Marianne" w:hAnsi="Marianne"/>
        </w:rPr>
        <w:t>rn</w:t>
      </w:r>
      <w:r w:rsidR="00142FE4" w:rsidRPr="00142FE4">
        <w:rPr>
          <w:rFonts w:ascii="Marianne" w:hAnsi="Marianne"/>
        </w:rPr>
        <w:t>em</w:t>
      </w:r>
      <w:r w:rsidR="00142FE4">
        <w:rPr>
          <w:rFonts w:ascii="Marianne" w:hAnsi="Marianne"/>
        </w:rPr>
        <w:t>e</w:t>
      </w:r>
      <w:r w:rsidR="00142FE4" w:rsidRPr="00142FE4">
        <w:rPr>
          <w:rFonts w:ascii="Marianne" w:hAnsi="Marianne"/>
        </w:rPr>
        <w:t xml:space="preserve">ntale pour une </w:t>
      </w:r>
      <w:r w:rsidRPr="00142FE4">
        <w:rPr>
          <w:rFonts w:ascii="Marianne" w:hAnsi="Marianne"/>
        </w:rPr>
        <w:t>planification écolo</w:t>
      </w:r>
      <w:r w:rsidR="00BD7897" w:rsidRPr="00142FE4">
        <w:rPr>
          <w:rFonts w:ascii="Marianne" w:hAnsi="Marianne"/>
        </w:rPr>
        <w:t>g</w:t>
      </w:r>
      <w:r w:rsidRPr="00142FE4">
        <w:rPr>
          <w:rFonts w:ascii="Marianne" w:hAnsi="Marianne"/>
        </w:rPr>
        <w:t>ique du système de santé.</w:t>
      </w:r>
    </w:p>
    <w:p w14:paraId="3FDD52FA" w14:textId="77777777" w:rsidR="00BB4471" w:rsidRDefault="00BB4471" w:rsidP="00BD5829">
      <w:pPr>
        <w:jc w:val="both"/>
        <w:rPr>
          <w:rFonts w:ascii="Marianne" w:hAnsi="Marianne"/>
        </w:rPr>
      </w:pPr>
    </w:p>
    <w:p w14:paraId="36DA1F3D" w14:textId="79FC6697" w:rsidR="00BB4471" w:rsidRPr="005457A1" w:rsidRDefault="00194442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Non moins de 7 projets varié</w:t>
      </w:r>
      <w:r w:rsidR="00E16961">
        <w:rPr>
          <w:rFonts w:ascii="Marianne" w:hAnsi="Marianne"/>
        </w:rPr>
        <w:t>s</w:t>
      </w:r>
      <w:r>
        <w:rPr>
          <w:rFonts w:ascii="Marianne" w:hAnsi="Marianne"/>
        </w:rPr>
        <w:t xml:space="preserve"> et pertinents ont été reçus de la part </w:t>
      </w:r>
      <w:r w:rsidR="00E16961">
        <w:rPr>
          <w:rFonts w:ascii="Marianne" w:hAnsi="Marianne"/>
        </w:rPr>
        <w:t xml:space="preserve">de </w:t>
      </w:r>
      <w:r>
        <w:rPr>
          <w:rFonts w:ascii="Marianne" w:hAnsi="Marianne"/>
        </w:rPr>
        <w:t xml:space="preserve">centres hospitaliers, cliniques privées, associations d’utilité </w:t>
      </w:r>
      <w:r w:rsidR="00BB4471" w:rsidRPr="005457A1">
        <w:rPr>
          <w:rFonts w:ascii="Marianne" w:hAnsi="Marianne"/>
        </w:rPr>
        <w:t xml:space="preserve">publique </w:t>
      </w:r>
      <w:r w:rsidR="00BB4471" w:rsidRPr="005628CA">
        <w:rPr>
          <w:rFonts w:ascii="Marianne" w:hAnsi="Marianne"/>
        </w:rPr>
        <w:t>et il convient de remercier tous les porteurs de</w:t>
      </w:r>
      <w:r w:rsidR="00E745B3">
        <w:rPr>
          <w:rFonts w:ascii="Marianne" w:hAnsi="Marianne"/>
        </w:rPr>
        <w:t xml:space="preserve"> ces</w:t>
      </w:r>
      <w:r w:rsidR="00BB4471" w:rsidRPr="005628CA">
        <w:rPr>
          <w:rFonts w:ascii="Marianne" w:hAnsi="Marianne"/>
        </w:rPr>
        <w:t xml:space="preserve"> projets.</w:t>
      </w:r>
      <w:r w:rsidR="00B26F1F" w:rsidRPr="005628CA">
        <w:rPr>
          <w:rFonts w:ascii="Marianne" w:hAnsi="Marianne"/>
        </w:rPr>
        <w:t xml:space="preserve"> </w:t>
      </w:r>
    </w:p>
    <w:p w14:paraId="6E7F2A37" w14:textId="77777777" w:rsidR="00BB4471" w:rsidRDefault="00BB4471" w:rsidP="00BD5829">
      <w:pPr>
        <w:jc w:val="both"/>
        <w:rPr>
          <w:rFonts w:ascii="Marianne" w:hAnsi="Marianne"/>
        </w:rPr>
      </w:pPr>
    </w:p>
    <w:p w14:paraId="21A3DCC1" w14:textId="68ED310A" w:rsidR="00194442" w:rsidRDefault="00B26F1F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Trois</w:t>
      </w:r>
      <w:r w:rsidR="00194442">
        <w:rPr>
          <w:rFonts w:ascii="Marianne" w:hAnsi="Marianne"/>
        </w:rPr>
        <w:t xml:space="preserve"> d’entre eux ont été sélectionnés </w:t>
      </w:r>
      <w:r w:rsidR="00BD7897">
        <w:rPr>
          <w:rFonts w:ascii="Marianne" w:hAnsi="Marianne"/>
        </w:rPr>
        <w:t>par un jury composé de re</w:t>
      </w:r>
      <w:r>
        <w:rPr>
          <w:rFonts w:ascii="Marianne" w:hAnsi="Marianne"/>
        </w:rPr>
        <w:t>présentants</w:t>
      </w:r>
      <w:r w:rsidR="000A1225">
        <w:rPr>
          <w:rFonts w:ascii="Marianne" w:hAnsi="Marianne"/>
        </w:rPr>
        <w:t xml:space="preserve"> de l’ARS, de l’OMEDIT*, des usagers…</w:t>
      </w:r>
    </w:p>
    <w:p w14:paraId="44CBD0CE" w14:textId="65A50D96" w:rsidR="00E16961" w:rsidRDefault="00E16961" w:rsidP="00BD5829">
      <w:pPr>
        <w:jc w:val="both"/>
        <w:rPr>
          <w:rFonts w:ascii="Marianne" w:hAnsi="Marianne"/>
        </w:rPr>
      </w:pPr>
    </w:p>
    <w:p w14:paraId="08072C35" w14:textId="53A4766D" w:rsidR="00E16961" w:rsidRPr="000A1225" w:rsidRDefault="00E16961" w:rsidP="00BD5829">
      <w:pPr>
        <w:jc w:val="both"/>
        <w:rPr>
          <w:rFonts w:ascii="Marianne" w:hAnsi="Marianne"/>
          <w:b/>
        </w:rPr>
      </w:pPr>
      <w:proofErr w:type="spellStart"/>
      <w:r w:rsidRPr="000A1225">
        <w:rPr>
          <w:rFonts w:ascii="Marianne" w:hAnsi="Marianne"/>
          <w:b/>
        </w:rPr>
        <w:t>Pepa</w:t>
      </w:r>
      <w:proofErr w:type="spellEnd"/>
      <w:r w:rsidRPr="000A1225">
        <w:rPr>
          <w:rFonts w:ascii="Marianne" w:hAnsi="Marianne"/>
          <w:b/>
        </w:rPr>
        <w:t xml:space="preserve">, Bloc propre, </w:t>
      </w:r>
      <w:proofErr w:type="spellStart"/>
      <w:r w:rsidRPr="000A1225">
        <w:rPr>
          <w:rFonts w:ascii="Marianne" w:hAnsi="Marianne"/>
          <w:b/>
        </w:rPr>
        <w:t>Inhal’vert</w:t>
      </w:r>
      <w:proofErr w:type="spellEnd"/>
    </w:p>
    <w:p w14:paraId="6DBD8734" w14:textId="77777777" w:rsidR="00E16961" w:rsidRDefault="00E16961" w:rsidP="00BD5829">
      <w:pPr>
        <w:jc w:val="both"/>
        <w:rPr>
          <w:rFonts w:ascii="Marianne" w:hAnsi="Marianne"/>
        </w:rPr>
      </w:pPr>
    </w:p>
    <w:p w14:paraId="386AA1C9" w14:textId="77777777" w:rsidR="00BB4471" w:rsidRDefault="00194442" w:rsidP="00BD5829">
      <w:pPr>
        <w:jc w:val="both"/>
        <w:rPr>
          <w:rFonts w:ascii="Marianne" w:hAnsi="Marianne"/>
        </w:rPr>
      </w:pPr>
      <w:r w:rsidRPr="00E16961">
        <w:rPr>
          <w:rFonts w:ascii="Marianne" w:hAnsi="Marianne"/>
          <w:b/>
        </w:rPr>
        <w:t>Le premier projet</w:t>
      </w:r>
      <w:r w:rsidR="00E16961">
        <w:rPr>
          <w:rFonts w:ascii="Marianne" w:hAnsi="Marianne"/>
        </w:rPr>
        <w:t>,</w:t>
      </w:r>
      <w:r>
        <w:rPr>
          <w:rFonts w:ascii="Marianne" w:hAnsi="Marianne"/>
        </w:rPr>
        <w:t xml:space="preserve"> porté par </w:t>
      </w:r>
      <w:r w:rsidRPr="00E16961">
        <w:rPr>
          <w:rFonts w:ascii="Marianne" w:hAnsi="Marianne"/>
          <w:b/>
        </w:rPr>
        <w:t>l’hôpital Nord-Franche-Comté</w:t>
      </w:r>
      <w:r w:rsidR="00E16961" w:rsidRPr="00E16961">
        <w:rPr>
          <w:rFonts w:ascii="Marianne" w:hAnsi="Marianne"/>
          <w:b/>
        </w:rPr>
        <w:t>,</w:t>
      </w:r>
      <w:r>
        <w:rPr>
          <w:rFonts w:ascii="Marianne" w:hAnsi="Marianne"/>
        </w:rPr>
        <w:t xml:space="preserve"> vise la prescription écoresponsable des produits anticoagulants </w:t>
      </w:r>
      <w:r w:rsidR="00C47C05" w:rsidRPr="00E16961">
        <w:rPr>
          <w:rFonts w:ascii="Marianne" w:hAnsi="Marianne"/>
          <w:b/>
        </w:rPr>
        <w:t>(PEPA)</w:t>
      </w:r>
      <w:r w:rsidR="00C47C05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qui peuvent être d’origine synthétique ou animale (les </w:t>
      </w:r>
      <w:r w:rsidR="00C47C05">
        <w:rPr>
          <w:rFonts w:ascii="Marianne" w:hAnsi="Marianne"/>
        </w:rPr>
        <w:t>héparines extraites à partir du mucus d’intestin de porc).</w:t>
      </w:r>
      <w:r w:rsidR="00E16961">
        <w:rPr>
          <w:rFonts w:ascii="Marianne" w:hAnsi="Marianne"/>
        </w:rPr>
        <w:t xml:space="preserve"> </w:t>
      </w:r>
    </w:p>
    <w:p w14:paraId="164098FC" w14:textId="77777777" w:rsidR="00BB4471" w:rsidRDefault="00BB4471" w:rsidP="00BD5829">
      <w:pPr>
        <w:jc w:val="both"/>
        <w:rPr>
          <w:rFonts w:ascii="Marianne" w:hAnsi="Marianne"/>
        </w:rPr>
      </w:pPr>
    </w:p>
    <w:p w14:paraId="6D912D28" w14:textId="62F8B6A0" w:rsidR="00194442" w:rsidRDefault="00E16961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L’hôpital veut </w:t>
      </w:r>
      <w:r w:rsidR="00C47C05">
        <w:rPr>
          <w:rFonts w:ascii="Marianne" w:hAnsi="Marianne"/>
        </w:rPr>
        <w:t>établir un état des lieux exhau</w:t>
      </w:r>
      <w:r>
        <w:rPr>
          <w:rFonts w:ascii="Marianne" w:hAnsi="Marianne"/>
        </w:rPr>
        <w:t xml:space="preserve">stif </w:t>
      </w:r>
      <w:r w:rsidR="00C47C05">
        <w:rPr>
          <w:rFonts w:ascii="Marianne" w:hAnsi="Marianne"/>
        </w:rPr>
        <w:t>de l’impact environnement</w:t>
      </w:r>
      <w:r>
        <w:rPr>
          <w:rFonts w:ascii="Marianne" w:hAnsi="Marianne"/>
        </w:rPr>
        <w:t xml:space="preserve">al </w:t>
      </w:r>
      <w:r w:rsidR="000A1225">
        <w:rPr>
          <w:rFonts w:ascii="Marianne" w:hAnsi="Marianne"/>
        </w:rPr>
        <w:t>de ces produits</w:t>
      </w:r>
      <w:r>
        <w:rPr>
          <w:rFonts w:ascii="Marianne" w:hAnsi="Marianne"/>
        </w:rPr>
        <w:t xml:space="preserve"> (</w:t>
      </w:r>
      <w:r w:rsidR="00C47C05">
        <w:rPr>
          <w:rFonts w:ascii="Marianne" w:hAnsi="Marianne"/>
        </w:rPr>
        <w:t xml:space="preserve">production, distribution, utilisation, élimination) et conduire </w:t>
      </w:r>
      <w:r>
        <w:rPr>
          <w:rFonts w:ascii="Marianne" w:hAnsi="Marianne"/>
        </w:rPr>
        <w:t>u</w:t>
      </w:r>
      <w:r w:rsidR="00C47C05">
        <w:rPr>
          <w:rFonts w:ascii="Marianne" w:hAnsi="Marianne"/>
        </w:rPr>
        <w:t>ne analyse médico-éco</w:t>
      </w:r>
      <w:r>
        <w:rPr>
          <w:rFonts w:ascii="Marianne" w:hAnsi="Marianne"/>
        </w:rPr>
        <w:t>nom</w:t>
      </w:r>
      <w:r w:rsidR="00C47C05">
        <w:rPr>
          <w:rFonts w:ascii="Marianne" w:hAnsi="Marianne"/>
        </w:rPr>
        <w:t xml:space="preserve">ique parallèle pour </w:t>
      </w:r>
      <w:r>
        <w:rPr>
          <w:rFonts w:ascii="Marianne" w:hAnsi="Marianne"/>
        </w:rPr>
        <w:t>guider les décisions</w:t>
      </w:r>
      <w:r w:rsidR="00C47C05">
        <w:rPr>
          <w:rFonts w:ascii="Marianne" w:hAnsi="Marianne"/>
        </w:rPr>
        <w:t xml:space="preserve"> de prescription</w:t>
      </w:r>
      <w:r w:rsidR="00E745B3">
        <w:rPr>
          <w:rFonts w:ascii="Marianne" w:hAnsi="Marianne"/>
        </w:rPr>
        <w:t>,</w:t>
      </w:r>
      <w:r w:rsidR="00C47C05">
        <w:rPr>
          <w:rFonts w:ascii="Marianne" w:hAnsi="Marianne"/>
        </w:rPr>
        <w:t xml:space="preserve"> tout en assurant une qualité des </w:t>
      </w:r>
      <w:r>
        <w:rPr>
          <w:rFonts w:ascii="Marianne" w:hAnsi="Marianne"/>
        </w:rPr>
        <w:t>s</w:t>
      </w:r>
      <w:r w:rsidR="00C47C05">
        <w:rPr>
          <w:rFonts w:ascii="Marianne" w:hAnsi="Marianne"/>
        </w:rPr>
        <w:t>oins optimale pour les patients.</w:t>
      </w:r>
    </w:p>
    <w:p w14:paraId="674AFEA8" w14:textId="0C7ECCA3" w:rsidR="00C47C05" w:rsidRDefault="00C47C05" w:rsidP="00BD5829">
      <w:pPr>
        <w:jc w:val="both"/>
        <w:rPr>
          <w:rFonts w:ascii="Marianne" w:hAnsi="Marianne"/>
        </w:rPr>
      </w:pPr>
    </w:p>
    <w:p w14:paraId="777D4EBF" w14:textId="77777777" w:rsidR="00D83707" w:rsidRDefault="00D83707" w:rsidP="00BD5829">
      <w:pPr>
        <w:jc w:val="both"/>
        <w:rPr>
          <w:rFonts w:ascii="Marianne" w:hAnsi="Marianne"/>
        </w:rPr>
      </w:pPr>
    </w:p>
    <w:p w14:paraId="1332DA0E" w14:textId="77777777" w:rsidR="00BB4471" w:rsidRDefault="00C47C05" w:rsidP="00BD5829">
      <w:pPr>
        <w:jc w:val="both"/>
        <w:rPr>
          <w:rFonts w:ascii="Marianne" w:hAnsi="Marianne"/>
        </w:rPr>
      </w:pPr>
      <w:r w:rsidRPr="00E16961">
        <w:rPr>
          <w:rFonts w:ascii="Marianne" w:hAnsi="Marianne"/>
          <w:b/>
        </w:rPr>
        <w:lastRenderedPageBreak/>
        <w:t xml:space="preserve">Le projet </w:t>
      </w:r>
      <w:r w:rsidR="00E16961" w:rsidRPr="00E16961">
        <w:rPr>
          <w:rFonts w:ascii="Marianne" w:hAnsi="Marianne"/>
          <w:b/>
        </w:rPr>
        <w:t>B</w:t>
      </w:r>
      <w:r w:rsidRPr="00E16961">
        <w:rPr>
          <w:rFonts w:ascii="Marianne" w:hAnsi="Marianne"/>
          <w:b/>
        </w:rPr>
        <w:t>loc</w:t>
      </w:r>
      <w:r w:rsidR="00E16961" w:rsidRPr="00E16961">
        <w:rPr>
          <w:rFonts w:ascii="Marianne" w:hAnsi="Marianne"/>
          <w:b/>
        </w:rPr>
        <w:t xml:space="preserve"> propre</w:t>
      </w:r>
      <w:r w:rsidR="00E16961">
        <w:rPr>
          <w:rFonts w:ascii="Marianne" w:hAnsi="Marianne"/>
        </w:rPr>
        <w:t xml:space="preserve"> également lauréat </w:t>
      </w:r>
      <w:r>
        <w:rPr>
          <w:rFonts w:ascii="Marianne" w:hAnsi="Marianne"/>
        </w:rPr>
        <w:t xml:space="preserve">est </w:t>
      </w:r>
      <w:r w:rsidR="00E16961">
        <w:rPr>
          <w:rFonts w:ascii="Marianne" w:hAnsi="Marianne"/>
        </w:rPr>
        <w:t>piloté</w:t>
      </w:r>
      <w:r>
        <w:rPr>
          <w:rFonts w:ascii="Marianne" w:hAnsi="Marianne"/>
        </w:rPr>
        <w:t xml:space="preserve"> par </w:t>
      </w:r>
      <w:r w:rsidRPr="00E16961">
        <w:rPr>
          <w:rFonts w:ascii="Marianne" w:hAnsi="Marianne"/>
          <w:b/>
        </w:rPr>
        <w:t>la clinique Bénigne-Joly, à Talant</w:t>
      </w:r>
      <w:r>
        <w:rPr>
          <w:rFonts w:ascii="Marianne" w:hAnsi="Marianne"/>
        </w:rPr>
        <w:t xml:space="preserve">. </w:t>
      </w:r>
    </w:p>
    <w:p w14:paraId="3E0B6E29" w14:textId="77777777" w:rsidR="00E745B3" w:rsidRDefault="00E745B3" w:rsidP="00BD5829">
      <w:pPr>
        <w:jc w:val="both"/>
        <w:rPr>
          <w:rFonts w:ascii="Marianne" w:hAnsi="Marianne"/>
        </w:rPr>
      </w:pPr>
    </w:p>
    <w:p w14:paraId="19ECA70B" w14:textId="3A17CC75" w:rsidR="00BB4471" w:rsidRPr="005628CA" w:rsidRDefault="00C47C05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Alors que le bloc opératoire est l’un des p</w:t>
      </w:r>
      <w:r w:rsidR="00E16961">
        <w:rPr>
          <w:rFonts w:ascii="Marianne" w:hAnsi="Marianne"/>
        </w:rPr>
        <w:t>l</w:t>
      </w:r>
      <w:r>
        <w:rPr>
          <w:rFonts w:ascii="Marianne" w:hAnsi="Marianne"/>
        </w:rPr>
        <w:t>us gros</w:t>
      </w:r>
      <w:r w:rsidR="00E16961">
        <w:rPr>
          <w:rFonts w:ascii="Marianne" w:hAnsi="Marianne"/>
        </w:rPr>
        <w:t xml:space="preserve"> </w:t>
      </w:r>
      <w:r>
        <w:rPr>
          <w:rFonts w:ascii="Marianne" w:hAnsi="Marianne"/>
        </w:rPr>
        <w:t>pourvoyeurs des déchets pharmaceutiques dans les h</w:t>
      </w:r>
      <w:r w:rsidR="000A1225">
        <w:rPr>
          <w:rFonts w:ascii="Marianne" w:hAnsi="Marianne"/>
        </w:rPr>
        <w:t>ôpitaux (</w:t>
      </w:r>
      <w:r>
        <w:rPr>
          <w:rFonts w:ascii="Marianne" w:hAnsi="Marianne"/>
        </w:rPr>
        <w:t>une intervention au bloc opératoire équivaut aux déchets d’une famille de 4 p</w:t>
      </w:r>
      <w:r w:rsidR="000A1225">
        <w:rPr>
          <w:rFonts w:ascii="Marianne" w:hAnsi="Marianne"/>
        </w:rPr>
        <w:t xml:space="preserve">ersonnes pendant une semaine), </w:t>
      </w:r>
      <w:r>
        <w:rPr>
          <w:rFonts w:ascii="Marianne" w:hAnsi="Marianne"/>
        </w:rPr>
        <w:t xml:space="preserve">l’équipe de la clinique veut créer un outil ludique et dynamique pour rendre accessibles les consignes de tri des produits de santé et identifier rapidement les </w:t>
      </w:r>
      <w:r w:rsidRPr="005457A1">
        <w:rPr>
          <w:rFonts w:ascii="Marianne" w:hAnsi="Marianne"/>
        </w:rPr>
        <w:t>éléments</w:t>
      </w:r>
      <w:r w:rsidR="00BB4471" w:rsidRPr="005457A1">
        <w:rPr>
          <w:rFonts w:ascii="Marianne" w:hAnsi="Marianne"/>
        </w:rPr>
        <w:t xml:space="preserve"> </w:t>
      </w:r>
      <w:r w:rsidR="00BB4471" w:rsidRPr="005628CA">
        <w:rPr>
          <w:rFonts w:ascii="Marianne" w:hAnsi="Marianne"/>
        </w:rPr>
        <w:t>qui peuvent être revalorisés</w:t>
      </w:r>
      <w:r w:rsidRPr="005628CA">
        <w:rPr>
          <w:rFonts w:ascii="Marianne" w:hAnsi="Marianne"/>
        </w:rPr>
        <w:t>.</w:t>
      </w:r>
      <w:r w:rsidR="00630170" w:rsidRPr="005628CA">
        <w:rPr>
          <w:rFonts w:ascii="Marianne" w:hAnsi="Marianne"/>
        </w:rPr>
        <w:t xml:space="preserve"> </w:t>
      </w:r>
    </w:p>
    <w:p w14:paraId="7266749E" w14:textId="3F722B1C" w:rsidR="00C47C05" w:rsidRDefault="00630170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L’action prévoit</w:t>
      </w:r>
      <w:r w:rsidR="00E16961">
        <w:rPr>
          <w:rFonts w:ascii="Marianne" w:hAnsi="Marianne"/>
        </w:rPr>
        <w:t xml:space="preserve"> notamment</w:t>
      </w:r>
      <w:r>
        <w:rPr>
          <w:rFonts w:ascii="Marianne" w:hAnsi="Marianne"/>
        </w:rPr>
        <w:t xml:space="preserve"> des ac</w:t>
      </w:r>
      <w:r w:rsidR="00E16961">
        <w:rPr>
          <w:rFonts w:ascii="Marianne" w:hAnsi="Marianne"/>
        </w:rPr>
        <w:t>hats</w:t>
      </w:r>
      <w:r>
        <w:rPr>
          <w:rFonts w:ascii="Marianne" w:hAnsi="Marianne"/>
        </w:rPr>
        <w:t xml:space="preserve"> de bacs de tri pour aménager 8 blocs, mais aussi </w:t>
      </w:r>
      <w:r w:rsidR="00E16961">
        <w:rPr>
          <w:rFonts w:ascii="Marianne" w:hAnsi="Marianne"/>
        </w:rPr>
        <w:t>l</w:t>
      </w:r>
      <w:r>
        <w:rPr>
          <w:rFonts w:ascii="Marianne" w:hAnsi="Marianne"/>
        </w:rPr>
        <w:t>a formation du personnel, et une information des usagers, en particul</w:t>
      </w:r>
      <w:r w:rsidR="00E16961">
        <w:rPr>
          <w:rFonts w:ascii="Marianne" w:hAnsi="Marianne"/>
        </w:rPr>
        <w:t>i</w:t>
      </w:r>
      <w:r>
        <w:rPr>
          <w:rFonts w:ascii="Marianne" w:hAnsi="Marianne"/>
        </w:rPr>
        <w:t>er tout au long du parcours du patient opéré…</w:t>
      </w:r>
    </w:p>
    <w:p w14:paraId="61D993FB" w14:textId="44BAF032" w:rsidR="00630170" w:rsidRDefault="00630170" w:rsidP="00BD5829">
      <w:pPr>
        <w:jc w:val="both"/>
        <w:rPr>
          <w:rFonts w:ascii="Marianne" w:hAnsi="Marianne"/>
        </w:rPr>
      </w:pPr>
    </w:p>
    <w:p w14:paraId="6E062F13" w14:textId="77777777" w:rsidR="00BB4471" w:rsidRDefault="00630170" w:rsidP="00BD5829">
      <w:pPr>
        <w:jc w:val="both"/>
        <w:rPr>
          <w:rFonts w:ascii="Marianne" w:hAnsi="Marianne"/>
        </w:rPr>
      </w:pPr>
      <w:r w:rsidRPr="00E16961">
        <w:rPr>
          <w:rFonts w:ascii="Marianne" w:hAnsi="Marianne"/>
          <w:b/>
        </w:rPr>
        <w:t xml:space="preserve">Le projet </w:t>
      </w:r>
      <w:proofErr w:type="spellStart"/>
      <w:r w:rsidRPr="00E16961">
        <w:rPr>
          <w:rFonts w:ascii="Marianne" w:hAnsi="Marianne"/>
          <w:b/>
        </w:rPr>
        <w:t>Inhal’vert</w:t>
      </w:r>
      <w:proofErr w:type="spellEnd"/>
      <w:r>
        <w:rPr>
          <w:rFonts w:ascii="Marianne" w:hAnsi="Marianne"/>
        </w:rPr>
        <w:t xml:space="preserve"> troisième lauréat, présenté par le centre hospitalier de Chalon</w:t>
      </w:r>
      <w:r w:rsidR="00E16961">
        <w:rPr>
          <w:rFonts w:ascii="Marianne" w:hAnsi="Marianne"/>
        </w:rPr>
        <w:t>-</w:t>
      </w:r>
      <w:r>
        <w:rPr>
          <w:rFonts w:ascii="Marianne" w:hAnsi="Marianne"/>
        </w:rPr>
        <w:t>sur</w:t>
      </w:r>
      <w:r w:rsidR="00E16961">
        <w:rPr>
          <w:rFonts w:ascii="Marianne" w:hAnsi="Marianne"/>
        </w:rPr>
        <w:t>-</w:t>
      </w:r>
      <w:r>
        <w:rPr>
          <w:rFonts w:ascii="Marianne" w:hAnsi="Marianne"/>
        </w:rPr>
        <w:t>Saône</w:t>
      </w:r>
      <w:r w:rsidR="000A1225">
        <w:rPr>
          <w:rFonts w:ascii="Marianne" w:hAnsi="Marianne"/>
        </w:rPr>
        <w:t>,</w:t>
      </w:r>
      <w:r>
        <w:rPr>
          <w:rFonts w:ascii="Marianne" w:hAnsi="Marianne"/>
        </w:rPr>
        <w:t xml:space="preserve"> va chercher des solutions pour optimiser les p</w:t>
      </w:r>
      <w:r w:rsidR="00E16961">
        <w:rPr>
          <w:rFonts w:ascii="Marianne" w:hAnsi="Marianne"/>
        </w:rPr>
        <w:t>r</w:t>
      </w:r>
      <w:r>
        <w:rPr>
          <w:rFonts w:ascii="Marianne" w:hAnsi="Marianne"/>
        </w:rPr>
        <w:t>e</w:t>
      </w:r>
      <w:r w:rsidR="00E16961">
        <w:rPr>
          <w:rFonts w:ascii="Marianne" w:hAnsi="Marianne"/>
        </w:rPr>
        <w:t>s</w:t>
      </w:r>
      <w:r>
        <w:rPr>
          <w:rFonts w:ascii="Marianne" w:hAnsi="Marianne"/>
        </w:rPr>
        <w:t xml:space="preserve">criptions des dispositifs d’inhalation. </w:t>
      </w:r>
    </w:p>
    <w:p w14:paraId="5AF73B0E" w14:textId="77777777" w:rsidR="00BB4471" w:rsidRDefault="00BB4471" w:rsidP="00BD5829">
      <w:pPr>
        <w:jc w:val="both"/>
        <w:rPr>
          <w:rFonts w:ascii="Marianne" w:hAnsi="Marianne"/>
        </w:rPr>
      </w:pPr>
    </w:p>
    <w:p w14:paraId="0BAC190B" w14:textId="77777777" w:rsidR="00BB4471" w:rsidRDefault="00630170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Asthme, bronchopneumopathie chronique obstructive</w:t>
      </w:r>
      <w:r w:rsidR="00E16961">
        <w:rPr>
          <w:rFonts w:ascii="Marianne" w:hAnsi="Marianne"/>
        </w:rPr>
        <w:t xml:space="preserve"> (BPCO…)</w:t>
      </w:r>
      <w:r>
        <w:rPr>
          <w:rFonts w:ascii="Marianne" w:hAnsi="Marianne"/>
        </w:rPr>
        <w:t> : les aéro</w:t>
      </w:r>
      <w:r w:rsidR="00E16961">
        <w:rPr>
          <w:rFonts w:ascii="Marianne" w:hAnsi="Marianne"/>
        </w:rPr>
        <w:t>sols</w:t>
      </w:r>
      <w:r>
        <w:rPr>
          <w:rFonts w:ascii="Marianne" w:hAnsi="Marianne"/>
        </w:rPr>
        <w:t xml:space="preserve"> doseurs pressurisés sont employés dans de nombreuses maladies pulmonaires. </w:t>
      </w:r>
    </w:p>
    <w:p w14:paraId="251EBCBA" w14:textId="44780B1A" w:rsidR="00BB4471" w:rsidRDefault="000A1225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Or</w:t>
      </w:r>
      <w:r w:rsidR="00630170">
        <w:rPr>
          <w:rFonts w:ascii="Marianne" w:hAnsi="Marianne"/>
        </w:rPr>
        <w:t xml:space="preserve"> ils nécessitent l’</w:t>
      </w:r>
      <w:r w:rsidR="00E16961">
        <w:rPr>
          <w:rFonts w:ascii="Marianne" w:hAnsi="Marianne"/>
        </w:rPr>
        <w:t>utilisation de ga</w:t>
      </w:r>
      <w:r w:rsidR="00630170">
        <w:rPr>
          <w:rFonts w:ascii="Marianne" w:hAnsi="Marianne"/>
        </w:rPr>
        <w:t xml:space="preserve">z propulseurs à fort </w:t>
      </w:r>
      <w:r w:rsidR="00E16961">
        <w:rPr>
          <w:rFonts w:ascii="Marianne" w:hAnsi="Marianne"/>
        </w:rPr>
        <w:t>potentiel</w:t>
      </w:r>
      <w:r w:rsidR="00630170">
        <w:rPr>
          <w:rFonts w:ascii="Marianne" w:hAnsi="Marianne"/>
        </w:rPr>
        <w:t xml:space="preserve"> de réchauffement </w:t>
      </w:r>
      <w:r w:rsidR="00E16961">
        <w:rPr>
          <w:rFonts w:ascii="Marianne" w:hAnsi="Marianne"/>
        </w:rPr>
        <w:t xml:space="preserve">climatique. </w:t>
      </w:r>
    </w:p>
    <w:p w14:paraId="46933635" w14:textId="30BAA509" w:rsidR="00194442" w:rsidRDefault="00630170" w:rsidP="00BD5829">
      <w:pPr>
        <w:jc w:val="both"/>
        <w:rPr>
          <w:rFonts w:ascii="Marianne" w:hAnsi="Marianne"/>
        </w:rPr>
      </w:pPr>
      <w:r>
        <w:rPr>
          <w:rFonts w:ascii="Marianne" w:hAnsi="Marianne"/>
        </w:rPr>
        <w:t>Le projet vise à offrir aux prescr</w:t>
      </w:r>
      <w:r w:rsidR="00E16961">
        <w:rPr>
          <w:rFonts w:ascii="Marianne" w:hAnsi="Marianne"/>
        </w:rPr>
        <w:t>i</w:t>
      </w:r>
      <w:r>
        <w:rPr>
          <w:rFonts w:ascii="Marianne" w:hAnsi="Marianne"/>
        </w:rPr>
        <w:t>pteurs et aux patients des informations facilement compréhensibles pour éviter les utilisations superflues.</w:t>
      </w:r>
    </w:p>
    <w:p w14:paraId="6DE7C695" w14:textId="77777777" w:rsidR="00194442" w:rsidRDefault="00194442" w:rsidP="00BD5829">
      <w:pPr>
        <w:jc w:val="both"/>
        <w:rPr>
          <w:rFonts w:ascii="Marianne" w:hAnsi="Marianne"/>
        </w:rPr>
      </w:pPr>
    </w:p>
    <w:p w14:paraId="7AD0324D" w14:textId="15FB4E68" w:rsidR="000A1225" w:rsidRDefault="00B26F1F" w:rsidP="00BD5829">
      <w:pPr>
        <w:jc w:val="both"/>
        <w:rPr>
          <w:rFonts w:ascii="Marianne" w:hAnsi="Marianne"/>
          <w:b/>
        </w:rPr>
      </w:pPr>
      <w:r>
        <w:rPr>
          <w:rFonts w:ascii="Marianne" w:hAnsi="Marianne"/>
        </w:rPr>
        <w:t>L’ARS</w:t>
      </w:r>
      <w:r w:rsidR="00E16961">
        <w:rPr>
          <w:rFonts w:ascii="Marianne" w:hAnsi="Marianne"/>
        </w:rPr>
        <w:t xml:space="preserve"> Bourgogne-Franche-Comté</w:t>
      </w:r>
      <w:r>
        <w:rPr>
          <w:rFonts w:ascii="Marianne" w:hAnsi="Marianne"/>
        </w:rPr>
        <w:t xml:space="preserve"> a alloué </w:t>
      </w:r>
      <w:r w:rsidRPr="000A1225">
        <w:rPr>
          <w:rFonts w:ascii="Marianne" w:hAnsi="Marianne"/>
          <w:b/>
        </w:rPr>
        <w:t>50 000 euros à chacune de ces innovations</w:t>
      </w:r>
      <w:r w:rsidR="000A1225">
        <w:rPr>
          <w:rFonts w:ascii="Marianne" w:hAnsi="Marianne"/>
        </w:rPr>
        <w:t xml:space="preserve"> </w:t>
      </w:r>
      <w:r w:rsidR="000A1225" w:rsidRPr="000A1225">
        <w:rPr>
          <w:rFonts w:ascii="Marianne" w:hAnsi="Marianne"/>
          <w:b/>
        </w:rPr>
        <w:t>en santé</w:t>
      </w:r>
      <w:r w:rsidR="000A1225">
        <w:rPr>
          <w:rFonts w:ascii="Marianne" w:hAnsi="Marianne"/>
          <w:b/>
        </w:rPr>
        <w:t xml:space="preserve">. </w:t>
      </w:r>
    </w:p>
    <w:p w14:paraId="64FB9C68" w14:textId="77777777" w:rsidR="00BB4471" w:rsidRDefault="00BB4471" w:rsidP="00BD5829">
      <w:pPr>
        <w:jc w:val="both"/>
        <w:rPr>
          <w:rFonts w:ascii="Marianne" w:hAnsi="Marianne"/>
          <w:b/>
        </w:rPr>
      </w:pPr>
    </w:p>
    <w:p w14:paraId="4C819C31" w14:textId="227F18DB" w:rsidR="00BD7897" w:rsidRDefault="000A1225" w:rsidP="00BD5829">
      <w:pPr>
        <w:jc w:val="both"/>
        <w:rPr>
          <w:rFonts w:ascii="Marianne" w:hAnsi="Marianne"/>
        </w:rPr>
      </w:pPr>
      <w:r w:rsidRPr="000A1225">
        <w:rPr>
          <w:rFonts w:ascii="Marianne" w:hAnsi="Marianne"/>
        </w:rPr>
        <w:t xml:space="preserve">Une dynamique régionale que l’Agence </w:t>
      </w:r>
      <w:r w:rsidR="00E16961" w:rsidRPr="000A1225">
        <w:rPr>
          <w:rFonts w:ascii="Marianne" w:hAnsi="Marianne"/>
        </w:rPr>
        <w:t>continuera d’encourager</w:t>
      </w:r>
      <w:r w:rsidR="00B26F1F" w:rsidRPr="000A1225">
        <w:rPr>
          <w:rFonts w:ascii="Marianne" w:hAnsi="Marianne"/>
        </w:rPr>
        <w:t xml:space="preserve"> pour une politique du médicament</w:t>
      </w:r>
      <w:r>
        <w:rPr>
          <w:rFonts w:ascii="Marianne" w:hAnsi="Marianne"/>
        </w:rPr>
        <w:t xml:space="preserve"> tournée vers la responsabilité sociétale et environnementale (RSE).</w:t>
      </w:r>
    </w:p>
    <w:p w14:paraId="00E95551" w14:textId="467058A0" w:rsidR="000A1225" w:rsidRDefault="000A1225" w:rsidP="00BD5829">
      <w:pPr>
        <w:jc w:val="both"/>
        <w:rPr>
          <w:rFonts w:ascii="Marianne" w:hAnsi="Marianne"/>
        </w:rPr>
      </w:pPr>
    </w:p>
    <w:p w14:paraId="6D4C6F94" w14:textId="77777777" w:rsidR="000A1225" w:rsidRPr="000A1225" w:rsidRDefault="000A1225" w:rsidP="000A1225">
      <w:pPr>
        <w:rPr>
          <w:rFonts w:ascii="Marianne" w:hAnsi="Marianne"/>
        </w:rPr>
      </w:pPr>
      <w:r>
        <w:rPr>
          <w:rFonts w:ascii="Marianne" w:hAnsi="Marianne"/>
        </w:rPr>
        <w:t xml:space="preserve">En savoir plus : </w:t>
      </w:r>
      <w:hyperlink r:id="rId12" w:anchor=":~:text=Une%20Seule%20Sant%C3%A9%22.-,La%20Politique%20R%C3%A9gionale%20du%20M%C3%A9dicament%20et%20des%20produits%20de%20sant%C3%A9,des%20connaissances%20ou%20des%20pratiques" w:history="1">
        <w:r w:rsidRPr="000A1225">
          <w:rPr>
            <w:rStyle w:val="Lienhypertexte"/>
            <w:rFonts w:ascii="Marianne" w:hAnsi="Marianne"/>
            <w:color w:val="0000FF"/>
          </w:rPr>
          <w:t>Qu'est-ce que la politique régionale du médicament et des produits de santé? | Agence régionale de santé Bourgogne-Franche-Comté (sante.fr)</w:t>
        </w:r>
      </w:hyperlink>
    </w:p>
    <w:p w14:paraId="5F04C84A" w14:textId="528A7D78" w:rsidR="000A1225" w:rsidRPr="000A1225" w:rsidRDefault="000A1225" w:rsidP="00BD5829">
      <w:pPr>
        <w:jc w:val="both"/>
        <w:rPr>
          <w:rFonts w:ascii="Marianne" w:hAnsi="Marianne"/>
        </w:rPr>
      </w:pPr>
    </w:p>
    <w:p w14:paraId="15639B9E" w14:textId="7D7525B7" w:rsidR="000A1225" w:rsidRDefault="000A1225" w:rsidP="00BD5829">
      <w:pPr>
        <w:jc w:val="both"/>
        <w:rPr>
          <w:rFonts w:ascii="Marianne" w:hAnsi="Marianne"/>
        </w:rPr>
      </w:pPr>
    </w:p>
    <w:p w14:paraId="1234E122" w14:textId="77777777" w:rsidR="000A1225" w:rsidRDefault="000A1225" w:rsidP="00BD5829">
      <w:pPr>
        <w:jc w:val="both"/>
        <w:rPr>
          <w:rFonts w:ascii="Marianne" w:hAnsi="Marianne"/>
        </w:rPr>
      </w:pPr>
    </w:p>
    <w:p w14:paraId="2667E71A" w14:textId="487A035C" w:rsidR="000A1225" w:rsidRPr="000A1225" w:rsidRDefault="000A1225" w:rsidP="000A1225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</w:t>
      </w:r>
      <w:r w:rsidRPr="000A1225">
        <w:rPr>
          <w:rFonts w:ascii="Marianne" w:hAnsi="Marianne"/>
          <w:sz w:val="16"/>
          <w:szCs w:val="16"/>
        </w:rPr>
        <w:t>OMEDIT : Observatoire des médicaments, dispositifs médicaux et innovations thérapeutiques.</w:t>
      </w:r>
    </w:p>
    <w:p w14:paraId="22884A83" w14:textId="77777777" w:rsidR="00414CCC" w:rsidRPr="000A1225" w:rsidRDefault="00414CCC" w:rsidP="00BD5829">
      <w:pPr>
        <w:jc w:val="both"/>
        <w:rPr>
          <w:rFonts w:ascii="Marianne" w:hAnsi="Marianne"/>
          <w:sz w:val="16"/>
          <w:szCs w:val="16"/>
        </w:rPr>
      </w:pPr>
    </w:p>
    <w:p w14:paraId="5E5D7D29" w14:textId="48324180" w:rsidR="00BD5829" w:rsidRPr="00BD5829" w:rsidRDefault="00BD5829" w:rsidP="00BD5829">
      <w:pPr>
        <w:pStyle w:val="Corpsdetexte"/>
        <w:jc w:val="both"/>
        <w:rPr>
          <w:rFonts w:ascii="Marianne" w:hAnsi="Marianne"/>
          <w:sz w:val="16"/>
          <w:szCs w:val="16"/>
        </w:rPr>
      </w:pPr>
    </w:p>
    <w:sectPr w:rsidR="00BD5829" w:rsidRPr="00BD5829" w:rsidSect="00C65C91">
      <w:headerReference w:type="default" r:id="rId13"/>
      <w:footerReference w:type="even" r:id="rId14"/>
      <w:footerReference w:type="default" r:id="rId15"/>
      <w:type w:val="continuous"/>
      <w:pgSz w:w="11910" w:h="16840"/>
      <w:pgMar w:top="0" w:right="964" w:bottom="426" w:left="96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9069" w14:textId="77777777" w:rsidR="00C7197F" w:rsidRDefault="00C7197F" w:rsidP="0079276E">
      <w:r>
        <w:separator/>
      </w:r>
    </w:p>
  </w:endnote>
  <w:endnote w:type="continuationSeparator" w:id="0">
    <w:p w14:paraId="345D5FA0" w14:textId="77777777" w:rsidR="00C7197F" w:rsidRDefault="00C7197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E060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65EF6CE8" w14:textId="77777777" w:rsidTr="00EF0FB5">
      <w:trPr>
        <w:trHeight w:val="1474"/>
      </w:trPr>
      <w:tc>
        <w:tcPr>
          <w:tcW w:w="5073" w:type="dxa"/>
          <w:vAlign w:val="bottom"/>
        </w:tcPr>
        <w:p w14:paraId="3EEE76BA" w14:textId="77777777" w:rsidR="00EF0FB5" w:rsidRPr="00414CCC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414CCC">
            <w:rPr>
              <w:color w:val="auto"/>
              <w:sz w:val="16"/>
              <w:szCs w:val="16"/>
            </w:rPr>
            <w:t>Contact presse</w:t>
          </w:r>
        </w:p>
        <w:p w14:paraId="5D4D8BB8" w14:textId="77777777" w:rsidR="00EF0FB5" w:rsidRPr="00414CCC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414CCC">
            <w:rPr>
              <w:b w:val="0"/>
              <w:color w:val="auto"/>
              <w:sz w:val="14"/>
              <w:szCs w:val="14"/>
            </w:rPr>
            <w:t>Lauranne Cournault</w:t>
          </w:r>
        </w:p>
        <w:p w14:paraId="02F5FCFF" w14:textId="77777777" w:rsidR="00EF0FB5" w:rsidRPr="00414CCC" w:rsidRDefault="00EF0FB5" w:rsidP="00EF0FB5">
          <w:pPr>
            <w:pStyle w:val="PieddePage0"/>
            <w:rPr>
              <w:color w:val="auto"/>
            </w:rPr>
          </w:pPr>
          <w:r w:rsidRPr="00414CCC">
            <w:rPr>
              <w:color w:val="auto"/>
            </w:rPr>
            <w:t>Tél : 03 80 41 99 94</w:t>
          </w:r>
        </w:p>
        <w:p w14:paraId="31F76C5F" w14:textId="77777777" w:rsidR="00EF0FB5" w:rsidRPr="00414CCC" w:rsidRDefault="00EF0FB5" w:rsidP="00EF0FB5">
          <w:pPr>
            <w:pStyle w:val="PieddePage0"/>
            <w:rPr>
              <w:color w:val="auto"/>
            </w:rPr>
          </w:pPr>
          <w:r w:rsidRPr="00414CCC">
            <w:rPr>
              <w:color w:val="auto"/>
            </w:rPr>
            <w:t>Mél : lauranne.cournault@ars.sante.fr</w:t>
          </w:r>
        </w:p>
        <w:p w14:paraId="7C055905" w14:textId="77777777" w:rsidR="00EF0FB5" w:rsidRPr="00414CCC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743503DB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30E1F041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66CAC5A7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0C0D81EB" w14:textId="77777777" w:rsidR="00EF0FB5" w:rsidRPr="00414CCC" w:rsidRDefault="00EF0FB5" w:rsidP="00EF0FB5">
          <w:pPr>
            <w:spacing w:line="161" w:lineRule="exact"/>
            <w:rPr>
              <w:sz w:val="14"/>
            </w:rPr>
          </w:pPr>
        </w:p>
        <w:p w14:paraId="7D3DDD93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96A3C00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0B8C9F8C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2CD185A4" w14:textId="77777777" w:rsidR="00EF0FB5" w:rsidRPr="00414CCC" w:rsidRDefault="00EF0FB5" w:rsidP="00EF0FB5">
          <w:pPr>
            <w:pStyle w:val="PieddePage0"/>
            <w:jc w:val="right"/>
            <w:rPr>
              <w:color w:val="auto"/>
            </w:rPr>
          </w:pPr>
          <w:r w:rsidRPr="00414CCC">
            <w:rPr>
              <w:color w:val="auto"/>
            </w:rPr>
            <w:t>ARS Bourgogne-Franche-Comté</w:t>
          </w:r>
        </w:p>
        <w:p w14:paraId="7D00BEDD" w14:textId="77777777" w:rsidR="00EF0FB5" w:rsidRPr="00414CCC" w:rsidRDefault="00EF0FB5" w:rsidP="00EF0FB5">
          <w:pPr>
            <w:pStyle w:val="PieddePage0"/>
            <w:jc w:val="right"/>
            <w:rPr>
              <w:color w:val="auto"/>
            </w:rPr>
          </w:pPr>
          <w:r w:rsidRPr="00414CCC">
            <w:rPr>
              <w:color w:val="auto"/>
            </w:rPr>
            <w:t>Le Diapason 2 place des Savoirs</w:t>
          </w:r>
        </w:p>
        <w:p w14:paraId="20A71FC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467A893B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D31DD45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1BB4" w14:textId="77777777" w:rsidR="0057554A" w:rsidRPr="006145D1" w:rsidRDefault="0057554A" w:rsidP="00C7573A">
    <w:pPr>
      <w:pStyle w:val="Contacts"/>
    </w:pPr>
    <w:r>
      <w:t xml:space="preserve">Contact </w:t>
    </w:r>
    <w:r w:rsidRPr="006145D1">
      <w:t>presse</w:t>
    </w:r>
  </w:p>
  <w:p w14:paraId="2B96ACDF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4E72B0BE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20F338AD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2DD1FB8C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</w:p>
  <w:p w14:paraId="6BABF443" w14:textId="77777777" w:rsidR="0057554A" w:rsidRDefault="0057554A" w:rsidP="0066014E"/>
  <w:p w14:paraId="3EC69657" w14:textId="77777777" w:rsidR="0057554A" w:rsidRPr="00800306" w:rsidRDefault="0057554A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FEFF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91EE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D235CC" w14:textId="24F2CBEC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E745B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AA9C3C7" w14:textId="77777777" w:rsidTr="00EF0FB5">
      <w:trPr>
        <w:trHeight w:val="1474"/>
      </w:trPr>
      <w:tc>
        <w:tcPr>
          <w:tcW w:w="5073" w:type="dxa"/>
          <w:vAlign w:val="bottom"/>
        </w:tcPr>
        <w:p w14:paraId="5266A0E2" w14:textId="77777777" w:rsidR="00EF0FB5" w:rsidRPr="00414CCC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414CCC">
            <w:rPr>
              <w:color w:val="auto"/>
              <w:sz w:val="16"/>
              <w:szCs w:val="16"/>
            </w:rPr>
            <w:t>Contact presse</w:t>
          </w:r>
        </w:p>
        <w:p w14:paraId="4636ECC5" w14:textId="77777777" w:rsidR="00EF0FB5" w:rsidRPr="00414CCC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414CCC">
            <w:rPr>
              <w:b w:val="0"/>
              <w:color w:val="auto"/>
              <w:sz w:val="14"/>
              <w:szCs w:val="14"/>
            </w:rPr>
            <w:t>Lauranne Cournault</w:t>
          </w:r>
        </w:p>
        <w:p w14:paraId="44262645" w14:textId="77777777" w:rsidR="00EF0FB5" w:rsidRPr="00414CCC" w:rsidRDefault="00EF0FB5" w:rsidP="00EF0FB5">
          <w:pPr>
            <w:pStyle w:val="PieddePage0"/>
            <w:rPr>
              <w:color w:val="auto"/>
            </w:rPr>
          </w:pPr>
          <w:r w:rsidRPr="00414CCC">
            <w:rPr>
              <w:color w:val="auto"/>
            </w:rPr>
            <w:t>Tél : 03 80 41 99 94</w:t>
          </w:r>
        </w:p>
        <w:p w14:paraId="069703B4" w14:textId="77777777" w:rsidR="00EF0FB5" w:rsidRPr="00414CCC" w:rsidRDefault="00EF0FB5" w:rsidP="00EF0FB5">
          <w:pPr>
            <w:pStyle w:val="PieddePage0"/>
            <w:rPr>
              <w:color w:val="auto"/>
            </w:rPr>
          </w:pPr>
          <w:r w:rsidRPr="00414CCC">
            <w:rPr>
              <w:color w:val="auto"/>
            </w:rPr>
            <w:t>Mél : lauranne.cournault@ars.sante.fr</w:t>
          </w:r>
        </w:p>
        <w:p w14:paraId="6A75D3AD" w14:textId="77777777" w:rsidR="00EF0FB5" w:rsidRPr="00414CCC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45467208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3A91831C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7B5F99B7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D990BCD" w14:textId="77777777" w:rsidR="00EF0FB5" w:rsidRPr="00414CCC" w:rsidRDefault="00EF0FB5" w:rsidP="00EF0FB5">
          <w:pPr>
            <w:spacing w:line="161" w:lineRule="exact"/>
            <w:rPr>
              <w:sz w:val="14"/>
            </w:rPr>
          </w:pPr>
        </w:p>
        <w:p w14:paraId="136676F1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5CEDA941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24831B2D" w14:textId="77777777" w:rsidR="00EF0FB5" w:rsidRPr="00414CCC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54B64ACA" w14:textId="77777777" w:rsidR="00EF0FB5" w:rsidRPr="00414CCC" w:rsidRDefault="00EF0FB5" w:rsidP="00EF0FB5">
          <w:pPr>
            <w:pStyle w:val="PieddePage0"/>
            <w:jc w:val="right"/>
            <w:rPr>
              <w:color w:val="auto"/>
            </w:rPr>
          </w:pPr>
          <w:r w:rsidRPr="00414CCC">
            <w:rPr>
              <w:color w:val="auto"/>
            </w:rPr>
            <w:t>ARS Bourgogne-Franche-Comté</w:t>
          </w:r>
        </w:p>
        <w:p w14:paraId="705FFF1F" w14:textId="77777777" w:rsidR="00EF0FB5" w:rsidRPr="00414CCC" w:rsidRDefault="00EF0FB5" w:rsidP="00EF0FB5">
          <w:pPr>
            <w:pStyle w:val="PieddePage0"/>
            <w:jc w:val="right"/>
            <w:rPr>
              <w:color w:val="auto"/>
            </w:rPr>
          </w:pPr>
          <w:r w:rsidRPr="00414CCC">
            <w:rPr>
              <w:color w:val="auto"/>
            </w:rPr>
            <w:t>Le Diapason 2 place des Savoirs</w:t>
          </w:r>
        </w:p>
        <w:p w14:paraId="2DCB3D00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14:paraId="68F002D6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DC882AF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09F3" w14:textId="77777777" w:rsidR="00C7197F" w:rsidRDefault="00C7197F" w:rsidP="0079276E">
      <w:r>
        <w:separator/>
      </w:r>
    </w:p>
  </w:footnote>
  <w:footnote w:type="continuationSeparator" w:id="0">
    <w:p w14:paraId="56ABCE11" w14:textId="77777777" w:rsidR="00C7197F" w:rsidRDefault="00C7197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682A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C67A0C" wp14:editId="3B44FF3E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100C20A" wp14:editId="7520F5A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36C02FA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1BB03FD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11A0" w14:textId="77777777" w:rsidR="0057554A" w:rsidRDefault="0057554A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0A0DECB" w14:textId="77777777" w:rsidR="0057554A" w:rsidRDefault="0057554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690105F" w14:textId="77777777" w:rsidR="0057554A" w:rsidRDefault="005755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9C54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FF6"/>
    <w:multiLevelType w:val="hybridMultilevel"/>
    <w:tmpl w:val="60CCF5CA"/>
    <w:lvl w:ilvl="0" w:tplc="0EDC6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4B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A9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AC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44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A2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22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0C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6AD"/>
    <w:multiLevelType w:val="hybridMultilevel"/>
    <w:tmpl w:val="2772B038"/>
    <w:lvl w:ilvl="0" w:tplc="FED62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E3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D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8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25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E9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5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3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005C"/>
    <w:multiLevelType w:val="hybridMultilevel"/>
    <w:tmpl w:val="E2D6EBA2"/>
    <w:lvl w:ilvl="0" w:tplc="3738E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89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E0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30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00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CC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1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22B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0E3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3432"/>
    <w:multiLevelType w:val="hybridMultilevel"/>
    <w:tmpl w:val="6282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CD8"/>
    <w:multiLevelType w:val="hybridMultilevel"/>
    <w:tmpl w:val="E2FA4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956D6"/>
    <w:multiLevelType w:val="hybridMultilevel"/>
    <w:tmpl w:val="BF4EAEDA"/>
    <w:lvl w:ilvl="0" w:tplc="A0403DAE">
      <w:start w:val="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43AA"/>
    <w:multiLevelType w:val="hybridMultilevel"/>
    <w:tmpl w:val="03505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E04"/>
    <w:multiLevelType w:val="hybridMultilevel"/>
    <w:tmpl w:val="DFFE9072"/>
    <w:lvl w:ilvl="0" w:tplc="F1EEFC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1605"/>
    <w:multiLevelType w:val="hybridMultilevel"/>
    <w:tmpl w:val="D0280DE2"/>
    <w:lvl w:ilvl="0" w:tplc="E54E9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F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010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089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06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AC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3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AA5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C64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1FFA"/>
    <w:multiLevelType w:val="hybridMultilevel"/>
    <w:tmpl w:val="508A37CA"/>
    <w:lvl w:ilvl="0" w:tplc="38CE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14BE"/>
    <w:multiLevelType w:val="hybridMultilevel"/>
    <w:tmpl w:val="00E82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E50E6"/>
    <w:multiLevelType w:val="hybridMultilevel"/>
    <w:tmpl w:val="40963F98"/>
    <w:lvl w:ilvl="0" w:tplc="598A69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6A2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57AD8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1225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B4425"/>
    <w:rsid w:val="000C26DB"/>
    <w:rsid w:val="000C3432"/>
    <w:rsid w:val="000C629A"/>
    <w:rsid w:val="000C7E91"/>
    <w:rsid w:val="000D0736"/>
    <w:rsid w:val="000D27B0"/>
    <w:rsid w:val="000D395F"/>
    <w:rsid w:val="000D4F55"/>
    <w:rsid w:val="000E1357"/>
    <w:rsid w:val="000E2F9B"/>
    <w:rsid w:val="000E3CA1"/>
    <w:rsid w:val="000E57CB"/>
    <w:rsid w:val="000E63AA"/>
    <w:rsid w:val="000E64B8"/>
    <w:rsid w:val="000F09BB"/>
    <w:rsid w:val="000F5581"/>
    <w:rsid w:val="00102B74"/>
    <w:rsid w:val="001078B3"/>
    <w:rsid w:val="00110401"/>
    <w:rsid w:val="00113329"/>
    <w:rsid w:val="0011424F"/>
    <w:rsid w:val="00114644"/>
    <w:rsid w:val="0011697D"/>
    <w:rsid w:val="00116ED8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2FE4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800"/>
    <w:rsid w:val="00171D19"/>
    <w:rsid w:val="001727B4"/>
    <w:rsid w:val="0017362A"/>
    <w:rsid w:val="0017737A"/>
    <w:rsid w:val="00180CE7"/>
    <w:rsid w:val="001816DF"/>
    <w:rsid w:val="001834A5"/>
    <w:rsid w:val="001931CF"/>
    <w:rsid w:val="00194442"/>
    <w:rsid w:val="00197697"/>
    <w:rsid w:val="00197C25"/>
    <w:rsid w:val="001A134F"/>
    <w:rsid w:val="001A1C7C"/>
    <w:rsid w:val="001A292B"/>
    <w:rsid w:val="001A42D4"/>
    <w:rsid w:val="001B0DB2"/>
    <w:rsid w:val="001B2C67"/>
    <w:rsid w:val="001B2E30"/>
    <w:rsid w:val="001B39FA"/>
    <w:rsid w:val="001B3D82"/>
    <w:rsid w:val="001B4A96"/>
    <w:rsid w:val="001B51D1"/>
    <w:rsid w:val="001B5A4F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6443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02F"/>
    <w:rsid w:val="002022D9"/>
    <w:rsid w:val="00204246"/>
    <w:rsid w:val="00204D98"/>
    <w:rsid w:val="00210596"/>
    <w:rsid w:val="00210E97"/>
    <w:rsid w:val="00216324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174C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546E"/>
    <w:rsid w:val="00296D11"/>
    <w:rsid w:val="002A1584"/>
    <w:rsid w:val="002A18B5"/>
    <w:rsid w:val="002A2ED1"/>
    <w:rsid w:val="002A30D6"/>
    <w:rsid w:val="002A483F"/>
    <w:rsid w:val="002A4B9E"/>
    <w:rsid w:val="002A5873"/>
    <w:rsid w:val="002A6E95"/>
    <w:rsid w:val="002B17B0"/>
    <w:rsid w:val="002B2080"/>
    <w:rsid w:val="002B2A73"/>
    <w:rsid w:val="002B483E"/>
    <w:rsid w:val="002B52E0"/>
    <w:rsid w:val="002B56FF"/>
    <w:rsid w:val="002B7D50"/>
    <w:rsid w:val="002C0262"/>
    <w:rsid w:val="002C2C86"/>
    <w:rsid w:val="002C37E9"/>
    <w:rsid w:val="002C421F"/>
    <w:rsid w:val="002D02F8"/>
    <w:rsid w:val="002D5F78"/>
    <w:rsid w:val="002D67B1"/>
    <w:rsid w:val="002E067B"/>
    <w:rsid w:val="002E13D6"/>
    <w:rsid w:val="002E5CAD"/>
    <w:rsid w:val="002E62EB"/>
    <w:rsid w:val="002E7C17"/>
    <w:rsid w:val="002F505F"/>
    <w:rsid w:val="002F5582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0E8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3CAE"/>
    <w:rsid w:val="00384C5B"/>
    <w:rsid w:val="00384E76"/>
    <w:rsid w:val="00390B8E"/>
    <w:rsid w:val="003969A6"/>
    <w:rsid w:val="003978E4"/>
    <w:rsid w:val="00397E72"/>
    <w:rsid w:val="003A4F5F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0BE0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35C1"/>
    <w:rsid w:val="00414CCC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40D8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157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87E49"/>
    <w:rsid w:val="00491912"/>
    <w:rsid w:val="004928C4"/>
    <w:rsid w:val="00492BD5"/>
    <w:rsid w:val="00493039"/>
    <w:rsid w:val="00493218"/>
    <w:rsid w:val="00494801"/>
    <w:rsid w:val="00494FBF"/>
    <w:rsid w:val="004A132D"/>
    <w:rsid w:val="004A44C0"/>
    <w:rsid w:val="004A75DB"/>
    <w:rsid w:val="004B3647"/>
    <w:rsid w:val="004B3B54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48E5"/>
    <w:rsid w:val="00511275"/>
    <w:rsid w:val="0051200B"/>
    <w:rsid w:val="00523110"/>
    <w:rsid w:val="0052321A"/>
    <w:rsid w:val="00525EF0"/>
    <w:rsid w:val="00526A1B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2"/>
    <w:rsid w:val="0054525B"/>
    <w:rsid w:val="005457A1"/>
    <w:rsid w:val="005458A4"/>
    <w:rsid w:val="00546F42"/>
    <w:rsid w:val="005476C3"/>
    <w:rsid w:val="00553772"/>
    <w:rsid w:val="00553A7C"/>
    <w:rsid w:val="00553B84"/>
    <w:rsid w:val="00553B8A"/>
    <w:rsid w:val="005540A8"/>
    <w:rsid w:val="005552AC"/>
    <w:rsid w:val="00556AD0"/>
    <w:rsid w:val="00556F53"/>
    <w:rsid w:val="00561B20"/>
    <w:rsid w:val="005628CA"/>
    <w:rsid w:val="00562A14"/>
    <w:rsid w:val="0056355F"/>
    <w:rsid w:val="0056401A"/>
    <w:rsid w:val="005646B5"/>
    <w:rsid w:val="00564BB1"/>
    <w:rsid w:val="00564E5C"/>
    <w:rsid w:val="005672A0"/>
    <w:rsid w:val="005706FE"/>
    <w:rsid w:val="00571577"/>
    <w:rsid w:val="0057554A"/>
    <w:rsid w:val="00584B09"/>
    <w:rsid w:val="0058507B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316A"/>
    <w:rsid w:val="005A5809"/>
    <w:rsid w:val="005A5906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21C1"/>
    <w:rsid w:val="005D3769"/>
    <w:rsid w:val="005D43BC"/>
    <w:rsid w:val="005D54C4"/>
    <w:rsid w:val="005D745D"/>
    <w:rsid w:val="005E1B15"/>
    <w:rsid w:val="005E4E9C"/>
    <w:rsid w:val="005F0798"/>
    <w:rsid w:val="005F2E98"/>
    <w:rsid w:val="005F5D7A"/>
    <w:rsid w:val="005F6E19"/>
    <w:rsid w:val="00600C11"/>
    <w:rsid w:val="0060256F"/>
    <w:rsid w:val="006027F1"/>
    <w:rsid w:val="006032A5"/>
    <w:rsid w:val="006107E7"/>
    <w:rsid w:val="00612D69"/>
    <w:rsid w:val="0061386B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170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BB0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589B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10CE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4891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27AE1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358F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423D"/>
    <w:rsid w:val="0083785E"/>
    <w:rsid w:val="00840119"/>
    <w:rsid w:val="008427CC"/>
    <w:rsid w:val="00843826"/>
    <w:rsid w:val="00844EFC"/>
    <w:rsid w:val="0084639B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CF7"/>
    <w:rsid w:val="00893E00"/>
    <w:rsid w:val="00894E04"/>
    <w:rsid w:val="0089627F"/>
    <w:rsid w:val="008973D3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C3106"/>
    <w:rsid w:val="008D13EE"/>
    <w:rsid w:val="008D1D2A"/>
    <w:rsid w:val="008D2337"/>
    <w:rsid w:val="008D3BD6"/>
    <w:rsid w:val="008D4568"/>
    <w:rsid w:val="008D4CB9"/>
    <w:rsid w:val="008D59BF"/>
    <w:rsid w:val="008D5F3D"/>
    <w:rsid w:val="008D63A4"/>
    <w:rsid w:val="008E0688"/>
    <w:rsid w:val="008E276E"/>
    <w:rsid w:val="008F3F23"/>
    <w:rsid w:val="008F4F11"/>
    <w:rsid w:val="008F7083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2746C"/>
    <w:rsid w:val="0093031C"/>
    <w:rsid w:val="0093129E"/>
    <w:rsid w:val="00931650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75E32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1AEA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B5CE2"/>
    <w:rsid w:val="009C122C"/>
    <w:rsid w:val="009C1672"/>
    <w:rsid w:val="009C284B"/>
    <w:rsid w:val="009C2BC3"/>
    <w:rsid w:val="009C3CAF"/>
    <w:rsid w:val="009C676F"/>
    <w:rsid w:val="009C7249"/>
    <w:rsid w:val="009D2C8D"/>
    <w:rsid w:val="009E057D"/>
    <w:rsid w:val="009E213C"/>
    <w:rsid w:val="009E2C16"/>
    <w:rsid w:val="009E30F5"/>
    <w:rsid w:val="009E5EA9"/>
    <w:rsid w:val="009E61FF"/>
    <w:rsid w:val="009E7E82"/>
    <w:rsid w:val="009F1A68"/>
    <w:rsid w:val="009F2DFA"/>
    <w:rsid w:val="009F2F24"/>
    <w:rsid w:val="009F325F"/>
    <w:rsid w:val="009F614C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2FE"/>
    <w:rsid w:val="00A54F57"/>
    <w:rsid w:val="00A56123"/>
    <w:rsid w:val="00A5630A"/>
    <w:rsid w:val="00A61F27"/>
    <w:rsid w:val="00A67E31"/>
    <w:rsid w:val="00A732EA"/>
    <w:rsid w:val="00A75E7C"/>
    <w:rsid w:val="00A76F9C"/>
    <w:rsid w:val="00A81B03"/>
    <w:rsid w:val="00A840F2"/>
    <w:rsid w:val="00A85557"/>
    <w:rsid w:val="00A944BD"/>
    <w:rsid w:val="00A97581"/>
    <w:rsid w:val="00A977EF"/>
    <w:rsid w:val="00A97A38"/>
    <w:rsid w:val="00AA049C"/>
    <w:rsid w:val="00AA2CB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F48"/>
    <w:rsid w:val="00AF6969"/>
    <w:rsid w:val="00AF73A0"/>
    <w:rsid w:val="00B00C70"/>
    <w:rsid w:val="00B01231"/>
    <w:rsid w:val="00B02EBA"/>
    <w:rsid w:val="00B037FB"/>
    <w:rsid w:val="00B0458B"/>
    <w:rsid w:val="00B05FE7"/>
    <w:rsid w:val="00B1040F"/>
    <w:rsid w:val="00B10927"/>
    <w:rsid w:val="00B14B0C"/>
    <w:rsid w:val="00B1640D"/>
    <w:rsid w:val="00B17E0B"/>
    <w:rsid w:val="00B21E69"/>
    <w:rsid w:val="00B23600"/>
    <w:rsid w:val="00B25651"/>
    <w:rsid w:val="00B26F1F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0B0B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A79A9"/>
    <w:rsid w:val="00BB076D"/>
    <w:rsid w:val="00BB0A4D"/>
    <w:rsid w:val="00BB0D37"/>
    <w:rsid w:val="00BB3076"/>
    <w:rsid w:val="00BB3913"/>
    <w:rsid w:val="00BB4471"/>
    <w:rsid w:val="00BB71E7"/>
    <w:rsid w:val="00BC02F3"/>
    <w:rsid w:val="00BC0A24"/>
    <w:rsid w:val="00BC104B"/>
    <w:rsid w:val="00BC24CB"/>
    <w:rsid w:val="00BC2F5A"/>
    <w:rsid w:val="00BC3575"/>
    <w:rsid w:val="00BC75F3"/>
    <w:rsid w:val="00BD213D"/>
    <w:rsid w:val="00BD3F0C"/>
    <w:rsid w:val="00BD42C2"/>
    <w:rsid w:val="00BD4723"/>
    <w:rsid w:val="00BD5829"/>
    <w:rsid w:val="00BD66E1"/>
    <w:rsid w:val="00BD7897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3F5B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326F"/>
    <w:rsid w:val="00C25799"/>
    <w:rsid w:val="00C25A37"/>
    <w:rsid w:val="00C27E6A"/>
    <w:rsid w:val="00C31432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47C05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59EC"/>
    <w:rsid w:val="00C65C91"/>
    <w:rsid w:val="00C67312"/>
    <w:rsid w:val="00C67CB5"/>
    <w:rsid w:val="00C7197F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1C3F"/>
    <w:rsid w:val="00CC3DE0"/>
    <w:rsid w:val="00CC6D2D"/>
    <w:rsid w:val="00CC7D39"/>
    <w:rsid w:val="00CD07B1"/>
    <w:rsid w:val="00CD09C9"/>
    <w:rsid w:val="00CD1212"/>
    <w:rsid w:val="00CD5E65"/>
    <w:rsid w:val="00CD616A"/>
    <w:rsid w:val="00CD6A82"/>
    <w:rsid w:val="00CD76A4"/>
    <w:rsid w:val="00CD7E64"/>
    <w:rsid w:val="00CE4DF2"/>
    <w:rsid w:val="00CE7D70"/>
    <w:rsid w:val="00CF2ABB"/>
    <w:rsid w:val="00CF6461"/>
    <w:rsid w:val="00D024B8"/>
    <w:rsid w:val="00D03563"/>
    <w:rsid w:val="00D04940"/>
    <w:rsid w:val="00D0513D"/>
    <w:rsid w:val="00D061E3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5A6B"/>
    <w:rsid w:val="00D2656E"/>
    <w:rsid w:val="00D27A6F"/>
    <w:rsid w:val="00D30A8A"/>
    <w:rsid w:val="00D3296B"/>
    <w:rsid w:val="00D32B02"/>
    <w:rsid w:val="00D35155"/>
    <w:rsid w:val="00D35417"/>
    <w:rsid w:val="00D35E77"/>
    <w:rsid w:val="00D3669E"/>
    <w:rsid w:val="00D43AAE"/>
    <w:rsid w:val="00D43CB7"/>
    <w:rsid w:val="00D446EC"/>
    <w:rsid w:val="00D44887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707"/>
    <w:rsid w:val="00D8397A"/>
    <w:rsid w:val="00D85098"/>
    <w:rsid w:val="00D92EBF"/>
    <w:rsid w:val="00D9493D"/>
    <w:rsid w:val="00D95F7A"/>
    <w:rsid w:val="00D96306"/>
    <w:rsid w:val="00D97907"/>
    <w:rsid w:val="00DA107D"/>
    <w:rsid w:val="00DA1970"/>
    <w:rsid w:val="00DA25B6"/>
    <w:rsid w:val="00DA3087"/>
    <w:rsid w:val="00DA3093"/>
    <w:rsid w:val="00DA320C"/>
    <w:rsid w:val="00DA6B51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2E04"/>
    <w:rsid w:val="00E161F3"/>
    <w:rsid w:val="00E16961"/>
    <w:rsid w:val="00E16E22"/>
    <w:rsid w:val="00E16FBB"/>
    <w:rsid w:val="00E1750F"/>
    <w:rsid w:val="00E223B9"/>
    <w:rsid w:val="00E239F6"/>
    <w:rsid w:val="00E251E3"/>
    <w:rsid w:val="00E32068"/>
    <w:rsid w:val="00E33C17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1BE8"/>
    <w:rsid w:val="00E62602"/>
    <w:rsid w:val="00E65268"/>
    <w:rsid w:val="00E65CA4"/>
    <w:rsid w:val="00E71644"/>
    <w:rsid w:val="00E71E88"/>
    <w:rsid w:val="00E745B3"/>
    <w:rsid w:val="00E74FCF"/>
    <w:rsid w:val="00E7527D"/>
    <w:rsid w:val="00E75946"/>
    <w:rsid w:val="00E80793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0020"/>
    <w:rsid w:val="00EB0910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929"/>
    <w:rsid w:val="00EC7CAF"/>
    <w:rsid w:val="00EC7DF0"/>
    <w:rsid w:val="00ED0EB2"/>
    <w:rsid w:val="00ED1B5E"/>
    <w:rsid w:val="00ED1BEA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41F4"/>
    <w:rsid w:val="00EF4D72"/>
    <w:rsid w:val="00EF64E6"/>
    <w:rsid w:val="00EF749B"/>
    <w:rsid w:val="00F015CE"/>
    <w:rsid w:val="00F02614"/>
    <w:rsid w:val="00F030B8"/>
    <w:rsid w:val="00F03AE7"/>
    <w:rsid w:val="00F057D3"/>
    <w:rsid w:val="00F05F40"/>
    <w:rsid w:val="00F07C79"/>
    <w:rsid w:val="00F13891"/>
    <w:rsid w:val="00F16EBA"/>
    <w:rsid w:val="00F21795"/>
    <w:rsid w:val="00F2258F"/>
    <w:rsid w:val="00F24D60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2EC7"/>
    <w:rsid w:val="00F43DDC"/>
    <w:rsid w:val="00F45D06"/>
    <w:rsid w:val="00F460D0"/>
    <w:rsid w:val="00F5371F"/>
    <w:rsid w:val="00F54914"/>
    <w:rsid w:val="00F55D79"/>
    <w:rsid w:val="00F568CD"/>
    <w:rsid w:val="00F5792B"/>
    <w:rsid w:val="00F60753"/>
    <w:rsid w:val="00F60DE1"/>
    <w:rsid w:val="00F64B8F"/>
    <w:rsid w:val="00F65F7E"/>
    <w:rsid w:val="00F674D3"/>
    <w:rsid w:val="00F7729C"/>
    <w:rsid w:val="00F8539C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5BF8"/>
    <w:rsid w:val="00FC6761"/>
    <w:rsid w:val="00FD2684"/>
    <w:rsid w:val="00FD2886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7B0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6E8A2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57554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7084">
          <w:marLeft w:val="547"/>
          <w:marRight w:val="0"/>
          <w:marTop w:val="107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379">
          <w:marLeft w:val="547"/>
          <w:marRight w:val="0"/>
          <w:marTop w:val="107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94">
          <w:marLeft w:val="547"/>
          <w:marRight w:val="0"/>
          <w:marTop w:val="107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052">
          <w:marLeft w:val="547"/>
          <w:marRight w:val="0"/>
          <w:marTop w:val="107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470">
          <w:marLeft w:val="73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461">
          <w:marLeft w:val="73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58">
          <w:marLeft w:val="73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91">
          <w:marLeft w:val="73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635">
          <w:marLeft w:val="73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quest-ce-que-la-politique-regionale-du-medicament-et-des-produits-de-san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02BF-569B-4550-907E-EA5ADC7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12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2024-04-02T10:16:00Z</cp:lastPrinted>
  <dcterms:created xsi:type="dcterms:W3CDTF">2024-04-02T10:06:00Z</dcterms:created>
  <dcterms:modified xsi:type="dcterms:W3CDTF">2024-04-02T10:25:00Z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